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text" w:horzAnchor="margin" w:tblpY="77"/>
        <w:tblW w:w="0" w:type="auto"/>
        <w:tblLook w:val="04A0" w:firstRow="1" w:lastRow="0" w:firstColumn="1" w:lastColumn="0" w:noHBand="0" w:noVBand="1"/>
      </w:tblPr>
      <w:tblGrid>
        <w:gridCol w:w="1668"/>
        <w:gridCol w:w="13946"/>
      </w:tblGrid>
      <w:tr w:rsidR="000F0B4B" w14:paraId="6A89763E" w14:textId="77777777" w:rsidTr="000F0B4B">
        <w:tc>
          <w:tcPr>
            <w:tcW w:w="1668" w:type="dxa"/>
            <w:shd w:val="clear" w:color="auto" w:fill="8DB3E2" w:themeFill="text2" w:themeFillTint="66"/>
          </w:tcPr>
          <w:p w14:paraId="66768A49" w14:textId="77777777" w:rsidR="000F0B4B" w:rsidRPr="00974A78" w:rsidRDefault="000F0B4B" w:rsidP="004A3762">
            <w:pPr>
              <w:jc w:val="center"/>
              <w:rPr>
                <w:rFonts w:ascii="Arial" w:hAnsi="Arial" w:cs="Arial"/>
                <w:b/>
                <w:bCs/>
              </w:rPr>
            </w:pPr>
            <w:bookmarkStart w:id="0" w:name="_GoBack"/>
            <w:bookmarkEnd w:id="0"/>
            <w:r w:rsidRPr="000F0B4B">
              <w:rPr>
                <w:rFonts w:ascii="Arial" w:hAnsi="Arial" w:cs="Arial"/>
                <w:b/>
                <w:bCs/>
                <w:sz w:val="20"/>
                <w:szCs w:val="20"/>
              </w:rPr>
              <w:t>Optimum Learning Point</w:t>
            </w:r>
          </w:p>
        </w:tc>
        <w:tc>
          <w:tcPr>
            <w:tcW w:w="13946" w:type="dxa"/>
            <w:shd w:val="clear" w:color="auto" w:fill="8DB3E2" w:themeFill="text2" w:themeFillTint="66"/>
            <w:vAlign w:val="center"/>
          </w:tcPr>
          <w:p w14:paraId="6CA3FF63" w14:textId="0F373537" w:rsidR="000F0B4B" w:rsidRPr="000F0B4B" w:rsidRDefault="00E45022" w:rsidP="000F0B4B">
            <w:pPr>
              <w:jc w:val="center"/>
              <w:rPr>
                <w:rFonts w:ascii="Arial" w:hAnsi="Arial" w:cs="Arial"/>
                <w:b/>
                <w:bCs/>
                <w:sz w:val="24"/>
                <w:szCs w:val="24"/>
              </w:rPr>
            </w:pPr>
            <w:r>
              <w:rPr>
                <w:rFonts w:ascii="Arial" w:hAnsi="Arial" w:cs="Arial"/>
                <w:b/>
                <w:bCs/>
                <w:sz w:val="24"/>
                <w:szCs w:val="24"/>
              </w:rPr>
              <w:t>Understanding The World</w:t>
            </w:r>
          </w:p>
        </w:tc>
      </w:tr>
      <w:tr w:rsidR="004A3762" w14:paraId="2AAFB87D" w14:textId="77777777" w:rsidTr="00193053">
        <w:tc>
          <w:tcPr>
            <w:tcW w:w="1668" w:type="dxa"/>
            <w:shd w:val="clear" w:color="auto" w:fill="8DB3E2" w:themeFill="text2" w:themeFillTint="66"/>
          </w:tcPr>
          <w:p w14:paraId="368A1D56" w14:textId="77777777" w:rsidR="004A3762" w:rsidRPr="00974A78" w:rsidRDefault="000474CC" w:rsidP="00193053">
            <w:pPr>
              <w:jc w:val="center"/>
              <w:rPr>
                <w:rFonts w:ascii="Arial" w:hAnsi="Arial" w:cs="Arial"/>
                <w:b/>
                <w:bCs/>
              </w:rPr>
            </w:pPr>
            <w:r>
              <w:rPr>
                <w:rFonts w:ascii="Arial" w:hAnsi="Arial" w:cs="Arial"/>
                <w:b/>
                <w:bCs/>
              </w:rPr>
              <w:t>Nursery</w:t>
            </w:r>
          </w:p>
        </w:tc>
        <w:tc>
          <w:tcPr>
            <w:tcW w:w="13946" w:type="dxa"/>
          </w:tcPr>
          <w:p w14:paraId="3356F988" w14:textId="5950D0CE" w:rsidR="000474CC" w:rsidRPr="00BE0C80" w:rsidRDefault="00B8245F" w:rsidP="000474CC">
            <w:pPr>
              <w:rPr>
                <w:rFonts w:ascii="Arial" w:hAnsi="Arial" w:cs="Arial"/>
                <w:sz w:val="18"/>
                <w:szCs w:val="18"/>
              </w:rPr>
            </w:pPr>
            <w:r>
              <w:t>Acquire and begin to use key vocabulary related to explorations of materials and living things in short phrases and sentences. For example, “This ice is really cold.” “This leaf is going brown.”</w:t>
            </w:r>
          </w:p>
        </w:tc>
      </w:tr>
      <w:tr w:rsidR="004A3762" w14:paraId="122915B9" w14:textId="77777777" w:rsidTr="00193053">
        <w:tc>
          <w:tcPr>
            <w:tcW w:w="1668" w:type="dxa"/>
            <w:shd w:val="clear" w:color="auto" w:fill="8DB3E2" w:themeFill="text2" w:themeFillTint="66"/>
          </w:tcPr>
          <w:p w14:paraId="32456455" w14:textId="77777777" w:rsidR="004A3762" w:rsidRPr="00974A78" w:rsidRDefault="000474CC" w:rsidP="00193053">
            <w:pPr>
              <w:jc w:val="center"/>
              <w:rPr>
                <w:rFonts w:ascii="Arial" w:hAnsi="Arial" w:cs="Arial"/>
                <w:b/>
                <w:bCs/>
                <w:sz w:val="20"/>
                <w:szCs w:val="20"/>
              </w:rPr>
            </w:pPr>
            <w:r>
              <w:rPr>
                <w:rFonts w:ascii="Arial" w:hAnsi="Arial" w:cs="Arial"/>
                <w:b/>
                <w:bCs/>
              </w:rPr>
              <w:t>Nursery</w:t>
            </w:r>
          </w:p>
        </w:tc>
        <w:tc>
          <w:tcPr>
            <w:tcW w:w="13946" w:type="dxa"/>
          </w:tcPr>
          <w:p w14:paraId="10045B23" w14:textId="4D35A306" w:rsidR="000474CC" w:rsidRPr="00BE0C80" w:rsidRDefault="00B8245F" w:rsidP="000474CC">
            <w:pPr>
              <w:rPr>
                <w:rFonts w:ascii="Arial" w:hAnsi="Arial" w:cs="Arial"/>
                <w:sz w:val="18"/>
                <w:szCs w:val="18"/>
              </w:rPr>
            </w:pPr>
            <w:r>
              <w:t xml:space="preserve">Explore a range of natural materials linked to weather and seasonal changes through hands on </w:t>
            </w:r>
            <w:proofErr w:type="spellStart"/>
            <w:r>
              <w:t>experienc</w:t>
            </w:r>
            <w:proofErr w:type="spellEnd"/>
          </w:p>
        </w:tc>
      </w:tr>
      <w:tr w:rsidR="004A3762" w14:paraId="620F81CE" w14:textId="77777777" w:rsidTr="00193053">
        <w:tc>
          <w:tcPr>
            <w:tcW w:w="1668" w:type="dxa"/>
            <w:shd w:val="clear" w:color="auto" w:fill="8DB3E2" w:themeFill="text2" w:themeFillTint="66"/>
          </w:tcPr>
          <w:p w14:paraId="4D332309" w14:textId="77777777" w:rsidR="004A3762" w:rsidRPr="00974A78" w:rsidRDefault="000474CC" w:rsidP="00193053">
            <w:pPr>
              <w:jc w:val="center"/>
              <w:rPr>
                <w:rFonts w:ascii="Arial" w:hAnsi="Arial" w:cs="Arial"/>
                <w:b/>
                <w:bCs/>
              </w:rPr>
            </w:pPr>
            <w:r>
              <w:rPr>
                <w:rFonts w:ascii="Arial" w:hAnsi="Arial" w:cs="Arial"/>
                <w:b/>
                <w:bCs/>
              </w:rPr>
              <w:t>Nursery</w:t>
            </w:r>
          </w:p>
        </w:tc>
        <w:tc>
          <w:tcPr>
            <w:tcW w:w="13946" w:type="dxa"/>
          </w:tcPr>
          <w:p w14:paraId="08F9611E" w14:textId="753EBB45" w:rsidR="00193053" w:rsidRPr="00BE0C80" w:rsidRDefault="00B8245F" w:rsidP="004A3762">
            <w:pPr>
              <w:rPr>
                <w:rFonts w:ascii="Arial" w:hAnsi="Arial" w:cs="Arial"/>
                <w:sz w:val="18"/>
                <w:szCs w:val="18"/>
              </w:rPr>
            </w:pPr>
            <w:r>
              <w:t xml:space="preserve">Sort a range of materials according </w:t>
            </w:r>
            <w:proofErr w:type="gramStart"/>
            <w:r>
              <w:t>to a suggested criteria</w:t>
            </w:r>
            <w:proofErr w:type="gramEnd"/>
            <w:r>
              <w:t>. For example: hard and soft, rough and smooth.</w:t>
            </w:r>
          </w:p>
        </w:tc>
      </w:tr>
      <w:tr w:rsidR="004A3762" w14:paraId="5F4CD0D8" w14:textId="77777777" w:rsidTr="00193053">
        <w:tc>
          <w:tcPr>
            <w:tcW w:w="1668" w:type="dxa"/>
            <w:shd w:val="clear" w:color="auto" w:fill="8DB3E2" w:themeFill="text2" w:themeFillTint="66"/>
          </w:tcPr>
          <w:p w14:paraId="07F3A7BD" w14:textId="77777777" w:rsidR="004A3762" w:rsidRPr="00974A78" w:rsidRDefault="000474CC" w:rsidP="00193053">
            <w:pPr>
              <w:jc w:val="center"/>
              <w:rPr>
                <w:rFonts w:ascii="Arial" w:hAnsi="Arial" w:cs="Arial"/>
                <w:b/>
                <w:bCs/>
              </w:rPr>
            </w:pPr>
            <w:r>
              <w:rPr>
                <w:rFonts w:ascii="Arial" w:hAnsi="Arial" w:cs="Arial"/>
                <w:b/>
                <w:bCs/>
              </w:rPr>
              <w:t>Nursery</w:t>
            </w:r>
          </w:p>
        </w:tc>
        <w:tc>
          <w:tcPr>
            <w:tcW w:w="13946" w:type="dxa"/>
          </w:tcPr>
          <w:p w14:paraId="46F27A5B" w14:textId="4F62E54B" w:rsidR="00193053" w:rsidRPr="00BE0C80" w:rsidRDefault="00B8245F" w:rsidP="004A3762">
            <w:pPr>
              <w:rPr>
                <w:rFonts w:ascii="Arial" w:hAnsi="Arial" w:cs="Arial"/>
                <w:sz w:val="18"/>
                <w:szCs w:val="18"/>
              </w:rPr>
            </w:pPr>
            <w:r>
              <w:t>Find and add own selections to a given group. For example “Can you find anything else shiny to go in this group?”</w:t>
            </w:r>
          </w:p>
        </w:tc>
      </w:tr>
      <w:tr w:rsidR="004A3762" w14:paraId="615DA237" w14:textId="77777777" w:rsidTr="00193053">
        <w:tc>
          <w:tcPr>
            <w:tcW w:w="1668" w:type="dxa"/>
            <w:shd w:val="clear" w:color="auto" w:fill="8DB3E2" w:themeFill="text2" w:themeFillTint="66"/>
          </w:tcPr>
          <w:p w14:paraId="20F4DBDE" w14:textId="77777777" w:rsidR="004A3762" w:rsidRPr="00974A78" w:rsidRDefault="000474CC" w:rsidP="00193053">
            <w:pPr>
              <w:jc w:val="center"/>
              <w:rPr>
                <w:rFonts w:ascii="Arial" w:hAnsi="Arial" w:cs="Arial"/>
                <w:b/>
                <w:bCs/>
              </w:rPr>
            </w:pPr>
            <w:r>
              <w:rPr>
                <w:rFonts w:ascii="Arial" w:hAnsi="Arial" w:cs="Arial"/>
                <w:b/>
                <w:bCs/>
              </w:rPr>
              <w:t>Nursery</w:t>
            </w:r>
          </w:p>
        </w:tc>
        <w:tc>
          <w:tcPr>
            <w:tcW w:w="13946" w:type="dxa"/>
          </w:tcPr>
          <w:p w14:paraId="59A31B5D" w14:textId="13C29F95" w:rsidR="00193053" w:rsidRPr="00BE0C80" w:rsidRDefault="00B8245F" w:rsidP="000474CC">
            <w:pPr>
              <w:rPr>
                <w:rFonts w:ascii="Arial" w:hAnsi="Arial" w:cs="Arial"/>
                <w:sz w:val="18"/>
                <w:szCs w:val="18"/>
              </w:rPr>
            </w:pPr>
            <w:r>
              <w:t>Begin to sort according to own criteria and start to develop reasoning. For example: “I can’t squash these things but I can squash the ones over here.”</w:t>
            </w:r>
          </w:p>
        </w:tc>
      </w:tr>
      <w:tr w:rsidR="004A3762" w14:paraId="7A91F88D" w14:textId="77777777" w:rsidTr="00193053">
        <w:trPr>
          <w:trHeight w:val="70"/>
        </w:trPr>
        <w:tc>
          <w:tcPr>
            <w:tcW w:w="1668" w:type="dxa"/>
            <w:shd w:val="clear" w:color="auto" w:fill="8DB3E2" w:themeFill="text2" w:themeFillTint="66"/>
          </w:tcPr>
          <w:p w14:paraId="6024F33E" w14:textId="77777777" w:rsidR="004A3762" w:rsidRPr="00974A78" w:rsidRDefault="000474CC" w:rsidP="00193053">
            <w:pPr>
              <w:jc w:val="center"/>
              <w:rPr>
                <w:rFonts w:ascii="Arial" w:hAnsi="Arial" w:cs="Arial"/>
                <w:b/>
                <w:bCs/>
              </w:rPr>
            </w:pPr>
            <w:r>
              <w:rPr>
                <w:rFonts w:ascii="Arial" w:hAnsi="Arial" w:cs="Arial"/>
                <w:b/>
                <w:bCs/>
              </w:rPr>
              <w:t>Nursery</w:t>
            </w:r>
          </w:p>
        </w:tc>
        <w:tc>
          <w:tcPr>
            <w:tcW w:w="13946" w:type="dxa"/>
          </w:tcPr>
          <w:p w14:paraId="4E4650AE" w14:textId="479801F1" w:rsidR="00193053" w:rsidRPr="00BE0C80" w:rsidRDefault="00B8245F" w:rsidP="000474CC">
            <w:pPr>
              <w:rPr>
                <w:rFonts w:ascii="Arial" w:hAnsi="Arial" w:cs="Arial"/>
                <w:sz w:val="18"/>
                <w:szCs w:val="18"/>
              </w:rPr>
            </w:pPr>
            <w:r>
              <w:rPr>
                <w:rFonts w:ascii="Arial" w:hAnsi="Arial" w:cs="Arial"/>
                <w:sz w:val="18"/>
                <w:szCs w:val="18"/>
              </w:rPr>
              <w:t>K</w:t>
            </w:r>
            <w:r>
              <w:t>now, through practical experience that plants need soil and water to grow</w:t>
            </w:r>
          </w:p>
        </w:tc>
      </w:tr>
      <w:tr w:rsidR="000474CC" w14:paraId="1D4E7AF5" w14:textId="77777777" w:rsidTr="00193053">
        <w:trPr>
          <w:trHeight w:val="70"/>
        </w:trPr>
        <w:tc>
          <w:tcPr>
            <w:tcW w:w="1668" w:type="dxa"/>
            <w:shd w:val="clear" w:color="auto" w:fill="8DB3E2" w:themeFill="text2" w:themeFillTint="66"/>
          </w:tcPr>
          <w:p w14:paraId="4CF93527" w14:textId="77777777" w:rsidR="000474CC" w:rsidRPr="00974A78" w:rsidRDefault="000474CC" w:rsidP="00193053">
            <w:pPr>
              <w:jc w:val="center"/>
              <w:rPr>
                <w:rFonts w:ascii="Arial" w:hAnsi="Arial" w:cs="Arial"/>
                <w:b/>
                <w:bCs/>
              </w:rPr>
            </w:pPr>
            <w:r>
              <w:rPr>
                <w:rFonts w:ascii="Arial" w:hAnsi="Arial" w:cs="Arial"/>
                <w:b/>
                <w:bCs/>
              </w:rPr>
              <w:t>Nursery</w:t>
            </w:r>
          </w:p>
        </w:tc>
        <w:tc>
          <w:tcPr>
            <w:tcW w:w="13946" w:type="dxa"/>
          </w:tcPr>
          <w:p w14:paraId="3093486E" w14:textId="315763D8" w:rsidR="00193053" w:rsidRPr="00BE0C80" w:rsidRDefault="00B8245F" w:rsidP="000474CC">
            <w:pPr>
              <w:rPr>
                <w:rFonts w:ascii="Arial" w:hAnsi="Arial" w:cs="Arial"/>
                <w:sz w:val="18"/>
                <w:szCs w:val="18"/>
              </w:rPr>
            </w:pPr>
            <w:r>
              <w:rPr>
                <w:rFonts w:ascii="Arial" w:hAnsi="Arial" w:cs="Arial"/>
                <w:sz w:val="18"/>
                <w:szCs w:val="18"/>
              </w:rPr>
              <w:t>T</w:t>
            </w:r>
            <w:r>
              <w:t>hrough practical experiences and stories, begin to know and explain lifecycles. For example: Seed to plant Frogspawn to tadpole to frog Egg to caterpillar to butterfly</w:t>
            </w:r>
          </w:p>
        </w:tc>
      </w:tr>
      <w:tr w:rsidR="00E45022" w14:paraId="50CFC413" w14:textId="77777777" w:rsidTr="00193053">
        <w:trPr>
          <w:trHeight w:val="70"/>
        </w:trPr>
        <w:tc>
          <w:tcPr>
            <w:tcW w:w="1668" w:type="dxa"/>
            <w:shd w:val="clear" w:color="auto" w:fill="8DB3E2" w:themeFill="text2" w:themeFillTint="66"/>
          </w:tcPr>
          <w:p w14:paraId="71EA791C" w14:textId="0F5E1CE1" w:rsidR="00E45022" w:rsidRDefault="00E45022" w:rsidP="00193053">
            <w:pPr>
              <w:jc w:val="center"/>
              <w:rPr>
                <w:rFonts w:ascii="Arial" w:hAnsi="Arial" w:cs="Arial"/>
                <w:b/>
                <w:bCs/>
              </w:rPr>
            </w:pPr>
            <w:r>
              <w:rPr>
                <w:rFonts w:ascii="Arial" w:hAnsi="Arial" w:cs="Arial"/>
                <w:b/>
                <w:bCs/>
              </w:rPr>
              <w:t>Nursery</w:t>
            </w:r>
          </w:p>
        </w:tc>
        <w:tc>
          <w:tcPr>
            <w:tcW w:w="13946" w:type="dxa"/>
          </w:tcPr>
          <w:p w14:paraId="4B3524C0" w14:textId="6669AD7F" w:rsidR="00E45022" w:rsidRPr="00BE0C80" w:rsidRDefault="00B8245F" w:rsidP="000474CC">
            <w:pPr>
              <w:rPr>
                <w:rFonts w:ascii="Arial" w:hAnsi="Arial" w:cs="Arial"/>
                <w:sz w:val="18"/>
                <w:szCs w:val="18"/>
              </w:rPr>
            </w:pPr>
            <w:r>
              <w:rPr>
                <w:rFonts w:ascii="Arial" w:hAnsi="Arial" w:cs="Arial"/>
                <w:sz w:val="18"/>
                <w:szCs w:val="18"/>
              </w:rPr>
              <w:t>S</w:t>
            </w:r>
            <w:r>
              <w:t>how care for living creatures and plants when playing and exploring</w:t>
            </w:r>
          </w:p>
        </w:tc>
      </w:tr>
      <w:tr w:rsidR="00E45022" w14:paraId="550B9B37" w14:textId="77777777" w:rsidTr="00193053">
        <w:trPr>
          <w:trHeight w:val="70"/>
        </w:trPr>
        <w:tc>
          <w:tcPr>
            <w:tcW w:w="1668" w:type="dxa"/>
            <w:shd w:val="clear" w:color="auto" w:fill="8DB3E2" w:themeFill="text2" w:themeFillTint="66"/>
          </w:tcPr>
          <w:p w14:paraId="1D93A229" w14:textId="288699EA" w:rsidR="00E45022" w:rsidRDefault="00E45022" w:rsidP="00193053">
            <w:pPr>
              <w:jc w:val="center"/>
              <w:rPr>
                <w:rFonts w:ascii="Arial" w:hAnsi="Arial" w:cs="Arial"/>
                <w:b/>
                <w:bCs/>
              </w:rPr>
            </w:pPr>
            <w:r>
              <w:rPr>
                <w:rFonts w:ascii="Arial" w:hAnsi="Arial" w:cs="Arial"/>
                <w:b/>
                <w:bCs/>
              </w:rPr>
              <w:t>Nursery</w:t>
            </w:r>
          </w:p>
        </w:tc>
        <w:tc>
          <w:tcPr>
            <w:tcW w:w="13946" w:type="dxa"/>
          </w:tcPr>
          <w:p w14:paraId="43C0C328" w14:textId="1DC9241F" w:rsidR="00E45022" w:rsidRPr="00BE0C80" w:rsidRDefault="00B8245F" w:rsidP="000474CC">
            <w:pPr>
              <w:rPr>
                <w:rFonts w:ascii="Arial" w:hAnsi="Arial" w:cs="Arial"/>
                <w:sz w:val="18"/>
                <w:szCs w:val="18"/>
              </w:rPr>
            </w:pPr>
            <w:r>
              <w:t>Through play experiences, begin to investigate and describe: Pushes and pulls Turns Twists Squashes and stretches Bounce Stops and starts and accelerating</w:t>
            </w:r>
          </w:p>
        </w:tc>
      </w:tr>
      <w:tr w:rsidR="000474CC" w14:paraId="7E468609" w14:textId="77777777" w:rsidTr="00193053">
        <w:trPr>
          <w:trHeight w:val="70"/>
        </w:trPr>
        <w:tc>
          <w:tcPr>
            <w:tcW w:w="1668" w:type="dxa"/>
            <w:shd w:val="clear" w:color="auto" w:fill="8DB3E2" w:themeFill="text2" w:themeFillTint="66"/>
          </w:tcPr>
          <w:p w14:paraId="66CFB80F" w14:textId="77777777" w:rsidR="000474CC" w:rsidRPr="00974A78" w:rsidRDefault="000474CC" w:rsidP="00193053">
            <w:pPr>
              <w:jc w:val="center"/>
              <w:rPr>
                <w:rFonts w:ascii="Arial" w:hAnsi="Arial" w:cs="Arial"/>
                <w:b/>
                <w:bCs/>
              </w:rPr>
            </w:pPr>
            <w:r>
              <w:rPr>
                <w:rFonts w:ascii="Arial" w:hAnsi="Arial" w:cs="Arial"/>
                <w:b/>
                <w:bCs/>
              </w:rPr>
              <w:t>Reception</w:t>
            </w:r>
          </w:p>
        </w:tc>
        <w:tc>
          <w:tcPr>
            <w:tcW w:w="13946" w:type="dxa"/>
          </w:tcPr>
          <w:p w14:paraId="09A0F0E7" w14:textId="051EBFAA" w:rsidR="00193053" w:rsidRPr="00BE0C80" w:rsidRDefault="00B8245F" w:rsidP="004A3762">
            <w:pPr>
              <w:rPr>
                <w:rFonts w:ascii="Arial" w:hAnsi="Arial" w:cs="Arial"/>
                <w:sz w:val="18"/>
                <w:szCs w:val="18"/>
              </w:rPr>
            </w:pPr>
            <w:r>
              <w:t>Observe seasonal changes occurring in the outdoor environment and begin to explain and link what is going on. For example, linking different examples of new life to springtime (leaves, frogspawn</w:t>
            </w:r>
          </w:p>
        </w:tc>
      </w:tr>
      <w:tr w:rsidR="000474CC" w14:paraId="080A9DE8" w14:textId="77777777" w:rsidTr="00193053">
        <w:trPr>
          <w:trHeight w:val="70"/>
        </w:trPr>
        <w:tc>
          <w:tcPr>
            <w:tcW w:w="1668" w:type="dxa"/>
            <w:shd w:val="clear" w:color="auto" w:fill="8DB3E2" w:themeFill="text2" w:themeFillTint="66"/>
          </w:tcPr>
          <w:p w14:paraId="72910958" w14:textId="77777777" w:rsidR="000474CC" w:rsidRPr="00974A78" w:rsidRDefault="000474CC" w:rsidP="00193053">
            <w:pPr>
              <w:jc w:val="center"/>
              <w:rPr>
                <w:rFonts w:ascii="Arial" w:hAnsi="Arial" w:cs="Arial"/>
                <w:b/>
                <w:bCs/>
              </w:rPr>
            </w:pPr>
            <w:r>
              <w:rPr>
                <w:rFonts w:ascii="Arial" w:hAnsi="Arial" w:cs="Arial"/>
                <w:b/>
                <w:bCs/>
              </w:rPr>
              <w:t>Reception</w:t>
            </w:r>
          </w:p>
        </w:tc>
        <w:tc>
          <w:tcPr>
            <w:tcW w:w="13946" w:type="dxa"/>
          </w:tcPr>
          <w:p w14:paraId="115F1739" w14:textId="20219A4C" w:rsidR="00193053" w:rsidRPr="00BE0C80" w:rsidRDefault="00B8245F" w:rsidP="00193053">
            <w:pPr>
              <w:rPr>
                <w:rFonts w:ascii="Arial" w:hAnsi="Arial" w:cs="Arial"/>
                <w:sz w:val="18"/>
                <w:szCs w:val="18"/>
              </w:rPr>
            </w:pPr>
            <w:r>
              <w:t>Use senses of seeing, hearing and feeling to describe the natural world and make links to seasonal changes. For example: “I need to take my coat off because I’m too warm as the sun is shining.”</w:t>
            </w:r>
          </w:p>
        </w:tc>
      </w:tr>
      <w:tr w:rsidR="000474CC" w14:paraId="3B924751" w14:textId="77777777" w:rsidTr="00193053">
        <w:trPr>
          <w:trHeight w:val="70"/>
        </w:trPr>
        <w:tc>
          <w:tcPr>
            <w:tcW w:w="1668" w:type="dxa"/>
            <w:shd w:val="clear" w:color="auto" w:fill="8DB3E2" w:themeFill="text2" w:themeFillTint="66"/>
          </w:tcPr>
          <w:p w14:paraId="1A58899A" w14:textId="77777777" w:rsidR="000474CC" w:rsidRPr="00974A78" w:rsidRDefault="000474CC" w:rsidP="00193053">
            <w:pPr>
              <w:jc w:val="center"/>
              <w:rPr>
                <w:rFonts w:ascii="Arial" w:hAnsi="Arial" w:cs="Arial"/>
                <w:b/>
                <w:bCs/>
              </w:rPr>
            </w:pPr>
            <w:r>
              <w:rPr>
                <w:rFonts w:ascii="Arial" w:hAnsi="Arial" w:cs="Arial"/>
                <w:b/>
                <w:bCs/>
              </w:rPr>
              <w:t>Reception</w:t>
            </w:r>
          </w:p>
        </w:tc>
        <w:tc>
          <w:tcPr>
            <w:tcW w:w="13946" w:type="dxa"/>
          </w:tcPr>
          <w:p w14:paraId="0B93AE4C" w14:textId="0DF157D1" w:rsidR="00193053" w:rsidRPr="00BE0C80" w:rsidRDefault="00B8245F" w:rsidP="00B8245F">
            <w:pPr>
              <w:tabs>
                <w:tab w:val="left" w:pos="1200"/>
              </w:tabs>
              <w:rPr>
                <w:rFonts w:ascii="Arial" w:hAnsi="Arial" w:cs="Arial"/>
                <w:sz w:val="18"/>
                <w:szCs w:val="18"/>
              </w:rPr>
            </w:pPr>
            <w:r>
              <w:t>Begin to make comparisons between different local habitats. For example, seashore, woodland and garden</w:t>
            </w:r>
          </w:p>
        </w:tc>
      </w:tr>
      <w:tr w:rsidR="000474CC" w14:paraId="5F28503F" w14:textId="77777777" w:rsidTr="00193053">
        <w:trPr>
          <w:trHeight w:val="70"/>
        </w:trPr>
        <w:tc>
          <w:tcPr>
            <w:tcW w:w="1668" w:type="dxa"/>
            <w:shd w:val="clear" w:color="auto" w:fill="8DB3E2" w:themeFill="text2" w:themeFillTint="66"/>
          </w:tcPr>
          <w:p w14:paraId="75C6C09F" w14:textId="77777777" w:rsidR="000474CC" w:rsidRPr="00974A78" w:rsidRDefault="000474CC" w:rsidP="00193053">
            <w:pPr>
              <w:jc w:val="center"/>
              <w:rPr>
                <w:rFonts w:ascii="Arial" w:hAnsi="Arial" w:cs="Arial"/>
                <w:b/>
                <w:bCs/>
              </w:rPr>
            </w:pPr>
            <w:r>
              <w:rPr>
                <w:rFonts w:ascii="Arial" w:hAnsi="Arial" w:cs="Arial"/>
                <w:b/>
                <w:bCs/>
              </w:rPr>
              <w:t>Reception</w:t>
            </w:r>
          </w:p>
        </w:tc>
        <w:tc>
          <w:tcPr>
            <w:tcW w:w="13946" w:type="dxa"/>
          </w:tcPr>
          <w:p w14:paraId="5F6FCD6A" w14:textId="3FF29E7A" w:rsidR="00193053" w:rsidRPr="00BE0C80" w:rsidRDefault="00B8245F" w:rsidP="00193053">
            <w:pPr>
              <w:rPr>
                <w:rFonts w:ascii="Arial" w:hAnsi="Arial" w:cs="Arial"/>
                <w:sz w:val="18"/>
                <w:szCs w:val="18"/>
              </w:rPr>
            </w:pPr>
            <w:r>
              <w:rPr>
                <w:rFonts w:ascii="Arial" w:hAnsi="Arial" w:cs="Arial"/>
                <w:sz w:val="18"/>
                <w:szCs w:val="18"/>
              </w:rPr>
              <w:t>M</w:t>
            </w:r>
            <w:r>
              <w:t>ake observations, demonstrated in accurate drawings which include key features, of living things</w:t>
            </w:r>
          </w:p>
        </w:tc>
      </w:tr>
      <w:tr w:rsidR="000474CC" w14:paraId="78CCB0E6" w14:textId="77777777" w:rsidTr="00193053">
        <w:trPr>
          <w:trHeight w:val="70"/>
        </w:trPr>
        <w:tc>
          <w:tcPr>
            <w:tcW w:w="1668" w:type="dxa"/>
            <w:shd w:val="clear" w:color="auto" w:fill="8DB3E2" w:themeFill="text2" w:themeFillTint="66"/>
          </w:tcPr>
          <w:p w14:paraId="289B5A94" w14:textId="77777777" w:rsidR="000474CC" w:rsidRPr="00974A78" w:rsidRDefault="000474CC" w:rsidP="00193053">
            <w:pPr>
              <w:jc w:val="center"/>
              <w:rPr>
                <w:rFonts w:ascii="Arial" w:hAnsi="Arial" w:cs="Arial"/>
                <w:b/>
                <w:bCs/>
              </w:rPr>
            </w:pPr>
            <w:r>
              <w:rPr>
                <w:rFonts w:ascii="Arial" w:hAnsi="Arial" w:cs="Arial"/>
                <w:b/>
                <w:bCs/>
              </w:rPr>
              <w:t>Reception</w:t>
            </w:r>
          </w:p>
        </w:tc>
        <w:tc>
          <w:tcPr>
            <w:tcW w:w="13946" w:type="dxa"/>
          </w:tcPr>
          <w:p w14:paraId="60034721" w14:textId="0AC3FEA0" w:rsidR="00193053" w:rsidRPr="00BE0C80" w:rsidRDefault="00B8245F" w:rsidP="00193053">
            <w:pPr>
              <w:rPr>
                <w:rFonts w:ascii="Arial" w:hAnsi="Arial" w:cs="Arial"/>
                <w:sz w:val="18"/>
                <w:szCs w:val="18"/>
              </w:rPr>
            </w:pPr>
            <w:r>
              <w:t>Sort a variety of objects or living things into two groups from own criteria. For example, wings/no wings, leg/no legs</w:t>
            </w:r>
          </w:p>
        </w:tc>
      </w:tr>
    </w:tbl>
    <w:p w14:paraId="4697297B" w14:textId="77777777" w:rsidR="00D0138C" w:rsidRDefault="00D0138C"/>
    <w:p w14:paraId="301F2D86" w14:textId="77777777" w:rsidR="00D0138C" w:rsidRPr="00E651A5" w:rsidRDefault="00D0138C">
      <w:pPr>
        <w:rPr>
          <w:sz w:val="12"/>
          <w:szCs w:val="12"/>
        </w:rPr>
      </w:pPr>
    </w:p>
    <w:sectPr w:rsidR="00D0138C" w:rsidRPr="00E651A5" w:rsidSect="00216FA4">
      <w:headerReference w:type="default" r:id="rId7"/>
      <w:foot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BB8222" w14:textId="77777777" w:rsidR="00216FA4" w:rsidRDefault="00216FA4" w:rsidP="00216FA4">
      <w:pPr>
        <w:spacing w:after="0" w:line="240" w:lineRule="auto"/>
      </w:pPr>
      <w:r>
        <w:separator/>
      </w:r>
    </w:p>
  </w:endnote>
  <w:endnote w:type="continuationSeparator" w:id="0">
    <w:p w14:paraId="12D48D2A" w14:textId="77777777" w:rsidR="00216FA4" w:rsidRDefault="00216FA4" w:rsidP="00216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9942320"/>
      <w:docPartObj>
        <w:docPartGallery w:val="Page Numbers (Bottom of Page)"/>
        <w:docPartUnique/>
      </w:docPartObj>
    </w:sdtPr>
    <w:sdtEndPr>
      <w:rPr>
        <w:noProof/>
      </w:rPr>
    </w:sdtEndPr>
    <w:sdtContent>
      <w:p w14:paraId="13ADA93C" w14:textId="77777777" w:rsidR="008E26CF" w:rsidRDefault="008E26CF">
        <w:pPr>
          <w:pStyle w:val="Footer"/>
          <w:jc w:val="center"/>
        </w:pPr>
        <w:r>
          <w:fldChar w:fldCharType="begin"/>
        </w:r>
        <w:r>
          <w:instrText xml:space="preserve"> PAGE   \* MERGEFORMAT </w:instrText>
        </w:r>
        <w:r>
          <w:fldChar w:fldCharType="separate"/>
        </w:r>
        <w:r w:rsidR="007C0EE6">
          <w:rPr>
            <w:noProof/>
          </w:rPr>
          <w:t>1</w:t>
        </w:r>
        <w:r>
          <w:rPr>
            <w:noProof/>
          </w:rPr>
          <w:fldChar w:fldCharType="end"/>
        </w:r>
      </w:p>
    </w:sdtContent>
  </w:sdt>
  <w:p w14:paraId="084229FC" w14:textId="77777777" w:rsidR="00216FA4" w:rsidRDefault="00216F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223F5A" w14:textId="77777777" w:rsidR="00216FA4" w:rsidRDefault="00216FA4" w:rsidP="00216FA4">
      <w:pPr>
        <w:spacing w:after="0" w:line="240" w:lineRule="auto"/>
      </w:pPr>
      <w:r>
        <w:separator/>
      </w:r>
    </w:p>
  </w:footnote>
  <w:footnote w:type="continuationSeparator" w:id="0">
    <w:p w14:paraId="6FCBCF37" w14:textId="77777777" w:rsidR="00216FA4" w:rsidRDefault="00216FA4" w:rsidP="00216F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E46AE" w14:textId="77777777" w:rsidR="00216FA4" w:rsidRPr="00216FA4" w:rsidRDefault="00216FA4">
    <w:pPr>
      <w:pStyle w:val="Header"/>
      <w:rPr>
        <w:rFonts w:ascii="Century Gothic" w:hAnsi="Century Gothic"/>
        <w:b/>
        <w:bCs/>
        <w:sz w:val="28"/>
        <w:szCs w:val="28"/>
      </w:rPr>
    </w:pPr>
    <w:r w:rsidRPr="00216FA4">
      <w:rPr>
        <w:rFonts w:ascii="Century Gothic" w:hAnsi="Century Gothic"/>
        <w:b/>
        <w:bCs/>
        <w:noProof/>
        <w:sz w:val="28"/>
        <w:szCs w:val="28"/>
        <w:lang w:eastAsia="en-GB"/>
      </w:rPr>
      <w:drawing>
        <wp:anchor distT="0" distB="0" distL="114300" distR="114300" simplePos="0" relativeHeight="251684864" behindDoc="0" locked="0" layoutInCell="1" allowOverlap="1" wp14:anchorId="27F6C04C" wp14:editId="403BE9E4">
          <wp:simplePos x="0" y="0"/>
          <wp:positionH relativeFrom="column">
            <wp:posOffset>9134475</wp:posOffset>
          </wp:positionH>
          <wp:positionV relativeFrom="paragraph">
            <wp:posOffset>-297815</wp:posOffset>
          </wp:positionV>
          <wp:extent cx="703580" cy="798830"/>
          <wp:effectExtent l="0" t="0" r="127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580" cy="798830"/>
                  </a:xfrm>
                  <a:prstGeom prst="rect">
                    <a:avLst/>
                  </a:prstGeom>
                  <a:noFill/>
                  <a:ln>
                    <a:noFill/>
                  </a:ln>
                </pic:spPr>
              </pic:pic>
            </a:graphicData>
          </a:graphic>
          <wp14:sizeRelH relativeFrom="page">
            <wp14:pctWidth>0</wp14:pctWidth>
          </wp14:sizeRelH>
          <wp14:sizeRelV relativeFrom="page">
            <wp14:pctHeight>0</wp14:pctHeight>
          </wp14:sizeRelV>
        </wp:anchor>
      </w:drawing>
    </w:r>
    <w:r w:rsidR="00193053">
      <w:rPr>
        <w:rFonts w:ascii="Century Gothic" w:hAnsi="Century Gothic"/>
        <w:b/>
        <w:bCs/>
        <w:sz w:val="28"/>
        <w:szCs w:val="28"/>
      </w:rPr>
      <w:t>Early Years Progression</w:t>
    </w:r>
    <w:r w:rsidR="00776979">
      <w:rPr>
        <w:rFonts w:ascii="Century Gothic" w:hAnsi="Century Gothic"/>
        <w:b/>
        <w:bCs/>
        <w:sz w:val="28"/>
        <w:szCs w:val="28"/>
      </w:rPr>
      <w:t xml:space="preserve"> at Eastlea Primary</w:t>
    </w:r>
  </w:p>
  <w:p w14:paraId="523A4312" w14:textId="3107643D" w:rsidR="00216FA4" w:rsidRDefault="00216FA4">
    <w:pPr>
      <w:pStyle w:val="Header"/>
      <w:rPr>
        <w:rFonts w:ascii="Century Gothic" w:hAnsi="Century Gothic"/>
        <w:sz w:val="28"/>
        <w:szCs w:val="28"/>
      </w:rPr>
    </w:pPr>
    <w:r w:rsidRPr="00216FA4">
      <w:rPr>
        <w:rFonts w:ascii="Century Gothic" w:hAnsi="Century Gothic"/>
        <w:sz w:val="28"/>
        <w:szCs w:val="28"/>
      </w:rPr>
      <w:t xml:space="preserve">for </w:t>
    </w:r>
    <w:r w:rsidR="00E45022">
      <w:rPr>
        <w:rFonts w:ascii="Century Gothic" w:hAnsi="Century Gothic"/>
        <w:sz w:val="28"/>
        <w:szCs w:val="28"/>
      </w:rPr>
      <w:t>Scientific Skills</w:t>
    </w:r>
  </w:p>
  <w:p w14:paraId="202BFCC8" w14:textId="77777777" w:rsidR="00193053" w:rsidRPr="00193053" w:rsidRDefault="00193053">
    <w:pPr>
      <w:pStyle w:val="Header"/>
      <w:rPr>
        <w:rFonts w:ascii="Century Gothic" w:hAnsi="Century Gothic"/>
        <w:sz w:val="12"/>
        <w:szCs w:val="12"/>
      </w:rPr>
    </w:pPr>
  </w:p>
  <w:p w14:paraId="528D4611" w14:textId="2040D244" w:rsidR="00193053" w:rsidRPr="00193053" w:rsidRDefault="00193053" w:rsidP="00193053">
    <w:pPr>
      <w:pStyle w:val="Header"/>
      <w:rPr>
        <w:rFonts w:ascii="Century Gothic" w:hAnsi="Century Gothic"/>
      </w:rPr>
    </w:pPr>
    <w:r w:rsidRPr="00193053">
      <w:rPr>
        <w:rFonts w:ascii="Century Gothic" w:hAnsi="Century Gothic"/>
      </w:rPr>
      <w:t xml:space="preserve">The teaching of </w:t>
    </w:r>
    <w:r w:rsidR="00E45022">
      <w:rPr>
        <w:rFonts w:ascii="Century Gothic" w:hAnsi="Century Gothic"/>
      </w:rPr>
      <w:t xml:space="preserve">scientific </w:t>
    </w:r>
    <w:r w:rsidRPr="00193053">
      <w:rPr>
        <w:rFonts w:ascii="Century Gothic" w:hAnsi="Century Gothic"/>
      </w:rPr>
      <w:t>skills and knowledge begins in Early Years</w:t>
    </w:r>
    <w:r w:rsidR="00E45022">
      <w:rPr>
        <w:rFonts w:ascii="Century Gothic" w:hAnsi="Century Gothic"/>
      </w:rPr>
      <w:t xml:space="preserve">.  </w:t>
    </w:r>
    <w:r w:rsidRPr="00193053">
      <w:rPr>
        <w:rFonts w:ascii="Century Gothic" w:hAnsi="Century Gothic"/>
      </w:rPr>
      <w:t>Alongside this progression grid, effective communication and language</w:t>
    </w:r>
    <w:r>
      <w:rPr>
        <w:rFonts w:ascii="Century Gothic" w:hAnsi="Century Gothic"/>
      </w:rPr>
      <w:t xml:space="preserve"> </w:t>
    </w:r>
    <w:r w:rsidRPr="00193053">
      <w:rPr>
        <w:rFonts w:ascii="Century Gothic" w:hAnsi="Century Gothic"/>
      </w:rPr>
      <w:t xml:space="preserve">skills are an essential part of </w:t>
    </w:r>
    <w:r w:rsidR="00E45022">
      <w:rPr>
        <w:rFonts w:ascii="Century Gothic" w:hAnsi="Century Gothic"/>
      </w:rPr>
      <w:t>scientific</w:t>
    </w:r>
    <w:r w:rsidRPr="00193053">
      <w:rPr>
        <w:rFonts w:ascii="Century Gothic" w:hAnsi="Century Gothic"/>
      </w:rPr>
      <w:t xml:space="preserve"> development for our youngest learners.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FA4"/>
    <w:rsid w:val="000474CC"/>
    <w:rsid w:val="000F0B4B"/>
    <w:rsid w:val="0014799A"/>
    <w:rsid w:val="00193053"/>
    <w:rsid w:val="00216FA4"/>
    <w:rsid w:val="004A3762"/>
    <w:rsid w:val="006F77A1"/>
    <w:rsid w:val="00776979"/>
    <w:rsid w:val="007C0EE6"/>
    <w:rsid w:val="008E26CF"/>
    <w:rsid w:val="008F62FB"/>
    <w:rsid w:val="00974A78"/>
    <w:rsid w:val="00B8245F"/>
    <w:rsid w:val="00BA5EEB"/>
    <w:rsid w:val="00BE0C80"/>
    <w:rsid w:val="00D0138C"/>
    <w:rsid w:val="00E45022"/>
    <w:rsid w:val="00E651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0F7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F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FA4"/>
  </w:style>
  <w:style w:type="paragraph" w:styleId="Footer">
    <w:name w:val="footer"/>
    <w:basedOn w:val="Normal"/>
    <w:link w:val="FooterChar"/>
    <w:uiPriority w:val="99"/>
    <w:unhideWhenUsed/>
    <w:rsid w:val="00216F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FA4"/>
  </w:style>
  <w:style w:type="table" w:styleId="TableGrid">
    <w:name w:val="Table Grid"/>
    <w:basedOn w:val="TableNormal"/>
    <w:uiPriority w:val="59"/>
    <w:rsid w:val="008E26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74A78"/>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6F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6FA4"/>
  </w:style>
  <w:style w:type="paragraph" w:styleId="Footer">
    <w:name w:val="footer"/>
    <w:basedOn w:val="Normal"/>
    <w:link w:val="FooterChar"/>
    <w:uiPriority w:val="99"/>
    <w:unhideWhenUsed/>
    <w:rsid w:val="00216F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6FA4"/>
  </w:style>
  <w:style w:type="table" w:styleId="TableGrid">
    <w:name w:val="Table Grid"/>
    <w:basedOn w:val="TableNormal"/>
    <w:uiPriority w:val="59"/>
    <w:rsid w:val="008E26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74A7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emma.beeston@eastlea.northumberland.sch.uk</dc:creator>
  <cp:lastModifiedBy>Sarah Atkinson</cp:lastModifiedBy>
  <cp:revision>2</cp:revision>
  <dcterms:created xsi:type="dcterms:W3CDTF">2022-09-14T12:05:00Z</dcterms:created>
  <dcterms:modified xsi:type="dcterms:W3CDTF">2022-09-14T12:05:00Z</dcterms:modified>
</cp:coreProperties>
</file>