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0F0B4B" w14:paraId="6A89763E" w14:textId="77777777" w:rsidTr="000F0B4B">
        <w:tc>
          <w:tcPr>
            <w:tcW w:w="1668" w:type="dxa"/>
            <w:shd w:val="clear" w:color="auto" w:fill="8DB3E2" w:themeFill="text2" w:themeFillTint="66"/>
          </w:tcPr>
          <w:p w14:paraId="66768A49" w14:textId="77777777" w:rsidR="000F0B4B" w:rsidRPr="00974A78" w:rsidRDefault="000F0B4B" w:rsidP="004A3762">
            <w:pPr>
              <w:jc w:val="center"/>
              <w:rPr>
                <w:rFonts w:ascii="Arial" w:hAnsi="Arial" w:cs="Arial"/>
                <w:b/>
                <w:bCs/>
              </w:rPr>
            </w:pPr>
            <w:bookmarkStart w:id="0" w:name="_GoBack"/>
            <w:bookmarkEnd w:id="0"/>
            <w:r w:rsidRPr="000F0B4B">
              <w:rPr>
                <w:rFonts w:ascii="Arial" w:hAnsi="Arial" w:cs="Arial"/>
                <w:b/>
                <w:bCs/>
                <w:sz w:val="20"/>
                <w:szCs w:val="20"/>
              </w:rPr>
              <w:t>Optimum Learning Point</w:t>
            </w:r>
          </w:p>
        </w:tc>
        <w:tc>
          <w:tcPr>
            <w:tcW w:w="13946" w:type="dxa"/>
            <w:shd w:val="clear" w:color="auto" w:fill="8DB3E2" w:themeFill="text2" w:themeFillTint="66"/>
            <w:vAlign w:val="center"/>
          </w:tcPr>
          <w:p w14:paraId="6CA3FF63" w14:textId="47444DE4" w:rsidR="000F0B4B" w:rsidRPr="000F0B4B" w:rsidRDefault="0000760A" w:rsidP="000F0B4B">
            <w:pPr>
              <w:jc w:val="center"/>
              <w:rPr>
                <w:rFonts w:ascii="Arial" w:hAnsi="Arial" w:cs="Arial"/>
                <w:b/>
                <w:bCs/>
                <w:sz w:val="24"/>
                <w:szCs w:val="24"/>
              </w:rPr>
            </w:pPr>
            <w:r>
              <w:rPr>
                <w:rFonts w:ascii="Arial" w:hAnsi="Arial" w:cs="Arial"/>
                <w:b/>
                <w:bCs/>
                <w:sz w:val="24"/>
                <w:szCs w:val="24"/>
              </w:rPr>
              <w:t xml:space="preserve">Becoming </w:t>
            </w:r>
            <w:r w:rsidR="00173B01">
              <w:rPr>
                <w:rFonts w:ascii="Arial" w:hAnsi="Arial" w:cs="Arial"/>
                <w:b/>
                <w:bCs/>
                <w:sz w:val="24"/>
                <w:szCs w:val="24"/>
              </w:rPr>
              <w:t>a historian</w:t>
            </w:r>
          </w:p>
        </w:tc>
      </w:tr>
      <w:tr w:rsidR="0079381A" w14:paraId="3CA29657" w14:textId="77777777" w:rsidTr="00193053">
        <w:tc>
          <w:tcPr>
            <w:tcW w:w="1668" w:type="dxa"/>
            <w:shd w:val="clear" w:color="auto" w:fill="8DB3E2" w:themeFill="text2" w:themeFillTint="66"/>
          </w:tcPr>
          <w:p w14:paraId="4FEA829D" w14:textId="77777777" w:rsidR="0079381A" w:rsidRDefault="0079381A" w:rsidP="00193053">
            <w:pPr>
              <w:jc w:val="center"/>
              <w:rPr>
                <w:rFonts w:ascii="Arial" w:hAnsi="Arial" w:cs="Arial"/>
                <w:b/>
                <w:bCs/>
              </w:rPr>
            </w:pPr>
          </w:p>
        </w:tc>
        <w:tc>
          <w:tcPr>
            <w:tcW w:w="13946" w:type="dxa"/>
          </w:tcPr>
          <w:p w14:paraId="72A19A1F" w14:textId="524C6130" w:rsidR="0079381A" w:rsidRPr="0079381A" w:rsidRDefault="0079381A" w:rsidP="000474CC">
            <w:pPr>
              <w:rPr>
                <w:rFonts w:cstheme="minorHAnsi"/>
              </w:rPr>
            </w:pPr>
            <w:r w:rsidRPr="0079381A">
              <w:rPr>
                <w:rFonts w:cstheme="minorHAnsi"/>
              </w:rPr>
              <w:t>Make connections between own family and families encountered within immediate experience and stories. For example “I’ve got a brother.</w:t>
            </w:r>
          </w:p>
        </w:tc>
      </w:tr>
      <w:tr w:rsidR="0079381A" w14:paraId="124606D3" w14:textId="77777777" w:rsidTr="00193053">
        <w:tc>
          <w:tcPr>
            <w:tcW w:w="1668" w:type="dxa"/>
            <w:shd w:val="clear" w:color="auto" w:fill="8DB3E2" w:themeFill="text2" w:themeFillTint="66"/>
          </w:tcPr>
          <w:p w14:paraId="362F685E" w14:textId="77777777" w:rsidR="0079381A" w:rsidRDefault="0079381A" w:rsidP="00193053">
            <w:pPr>
              <w:jc w:val="center"/>
              <w:rPr>
                <w:rFonts w:ascii="Arial" w:hAnsi="Arial" w:cs="Arial"/>
                <w:b/>
                <w:bCs/>
              </w:rPr>
            </w:pPr>
          </w:p>
        </w:tc>
        <w:tc>
          <w:tcPr>
            <w:tcW w:w="13946" w:type="dxa"/>
          </w:tcPr>
          <w:p w14:paraId="53C39C0A" w14:textId="1910C98E" w:rsidR="0079381A" w:rsidRPr="0079381A" w:rsidRDefault="0079381A" w:rsidP="000474CC">
            <w:pPr>
              <w:rPr>
                <w:rFonts w:cstheme="minorHAnsi"/>
              </w:rPr>
            </w:pPr>
            <w:r w:rsidRPr="0079381A">
              <w:rPr>
                <w:rFonts w:cstheme="minorHAnsi"/>
              </w:rPr>
              <w:t>In discussion and in games, match ‘same’ and identify ‘different’ within the context of people and families.</w:t>
            </w:r>
          </w:p>
        </w:tc>
      </w:tr>
      <w:tr w:rsidR="004A3762" w14:paraId="2AAFB87D" w14:textId="77777777" w:rsidTr="00193053">
        <w:tc>
          <w:tcPr>
            <w:tcW w:w="1668" w:type="dxa"/>
            <w:shd w:val="clear" w:color="auto" w:fill="8DB3E2" w:themeFill="text2" w:themeFillTint="66"/>
          </w:tcPr>
          <w:p w14:paraId="368A1D56"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3356F988" w14:textId="538F772B" w:rsidR="000474CC" w:rsidRPr="0079381A" w:rsidRDefault="0079381A" w:rsidP="000474CC">
            <w:pPr>
              <w:rPr>
                <w:rFonts w:cstheme="minorHAnsi"/>
              </w:rPr>
            </w:pPr>
            <w:r w:rsidRPr="0079381A">
              <w:rPr>
                <w:rFonts w:cstheme="minorHAnsi"/>
              </w:rPr>
              <w:t>Identify members of their own family</w:t>
            </w:r>
          </w:p>
        </w:tc>
      </w:tr>
      <w:tr w:rsidR="004A3762" w14:paraId="122915B9" w14:textId="77777777" w:rsidTr="00193053">
        <w:tc>
          <w:tcPr>
            <w:tcW w:w="1668" w:type="dxa"/>
            <w:shd w:val="clear" w:color="auto" w:fill="8DB3E2" w:themeFill="text2" w:themeFillTint="66"/>
          </w:tcPr>
          <w:p w14:paraId="32456455" w14:textId="77777777" w:rsidR="004A3762" w:rsidRPr="00974A78" w:rsidRDefault="000474CC" w:rsidP="00193053">
            <w:pPr>
              <w:jc w:val="center"/>
              <w:rPr>
                <w:rFonts w:ascii="Arial" w:hAnsi="Arial" w:cs="Arial"/>
                <w:b/>
                <w:bCs/>
                <w:sz w:val="20"/>
                <w:szCs w:val="20"/>
              </w:rPr>
            </w:pPr>
            <w:r>
              <w:rPr>
                <w:rFonts w:ascii="Arial" w:hAnsi="Arial" w:cs="Arial"/>
                <w:b/>
                <w:bCs/>
              </w:rPr>
              <w:t>Nursery</w:t>
            </w:r>
          </w:p>
        </w:tc>
        <w:tc>
          <w:tcPr>
            <w:tcW w:w="13946" w:type="dxa"/>
          </w:tcPr>
          <w:p w14:paraId="10045B23" w14:textId="44470143" w:rsidR="000474CC" w:rsidRPr="00BE0C80" w:rsidRDefault="0079381A" w:rsidP="000474CC">
            <w:pPr>
              <w:rPr>
                <w:rFonts w:ascii="Arial" w:hAnsi="Arial" w:cs="Arial"/>
                <w:sz w:val="18"/>
                <w:szCs w:val="18"/>
              </w:rPr>
            </w:pPr>
            <w:r>
              <w:t>Use appreciate vocabulary to identify members of own family (for example brother, sister, parents/guardians, grandparents, ensuring inclusivity and sensitivity to all families)</w:t>
            </w:r>
          </w:p>
        </w:tc>
      </w:tr>
      <w:tr w:rsidR="004A3762" w14:paraId="620F81CE" w14:textId="77777777" w:rsidTr="00193053">
        <w:tc>
          <w:tcPr>
            <w:tcW w:w="1668" w:type="dxa"/>
            <w:shd w:val="clear" w:color="auto" w:fill="8DB3E2" w:themeFill="text2" w:themeFillTint="66"/>
          </w:tcPr>
          <w:p w14:paraId="4D332309"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08F9611E" w14:textId="7B993618" w:rsidR="00193053" w:rsidRPr="00BE0C80" w:rsidRDefault="0079381A" w:rsidP="004A3762">
            <w:pPr>
              <w:rPr>
                <w:rFonts w:ascii="Arial" w:hAnsi="Arial" w:cs="Arial"/>
                <w:sz w:val="18"/>
                <w:szCs w:val="18"/>
              </w:rPr>
            </w:pPr>
            <w:r>
              <w:t>Use appreciate vocabulary to identify members of own family (for example brother, sister, parents/guardians, grandparents, ensuring inclusivity and sensitivity to all families)</w:t>
            </w:r>
          </w:p>
        </w:tc>
      </w:tr>
      <w:tr w:rsidR="004A3762" w14:paraId="5F4CD0D8" w14:textId="77777777" w:rsidTr="00193053">
        <w:tc>
          <w:tcPr>
            <w:tcW w:w="1668" w:type="dxa"/>
            <w:shd w:val="clear" w:color="auto" w:fill="8DB3E2" w:themeFill="text2" w:themeFillTint="66"/>
          </w:tcPr>
          <w:p w14:paraId="07F3A7BD"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46F27A5B" w14:textId="0ED96ACF" w:rsidR="00193053" w:rsidRPr="00BE0C80" w:rsidRDefault="0079381A" w:rsidP="004A3762">
            <w:pPr>
              <w:rPr>
                <w:rFonts w:ascii="Arial" w:hAnsi="Arial" w:cs="Arial"/>
                <w:sz w:val="18"/>
                <w:szCs w:val="18"/>
              </w:rPr>
            </w:pPr>
            <w:r>
              <w:t>Talk about significant events in close family history (for example, holidays, celebrations, birth of a sibling</w:t>
            </w:r>
          </w:p>
        </w:tc>
      </w:tr>
      <w:tr w:rsidR="00D5220A" w14:paraId="108959A5" w14:textId="77777777" w:rsidTr="00193053">
        <w:tc>
          <w:tcPr>
            <w:tcW w:w="1668" w:type="dxa"/>
            <w:shd w:val="clear" w:color="auto" w:fill="8DB3E2" w:themeFill="text2" w:themeFillTint="66"/>
          </w:tcPr>
          <w:p w14:paraId="333DAD97" w14:textId="1F05DC90" w:rsidR="00D5220A" w:rsidRDefault="00D5220A" w:rsidP="00193053">
            <w:pPr>
              <w:jc w:val="center"/>
              <w:rPr>
                <w:rFonts w:ascii="Arial" w:hAnsi="Arial" w:cs="Arial"/>
                <w:b/>
                <w:bCs/>
              </w:rPr>
            </w:pPr>
            <w:r>
              <w:rPr>
                <w:rFonts w:ascii="Arial" w:hAnsi="Arial" w:cs="Arial"/>
                <w:b/>
                <w:bCs/>
              </w:rPr>
              <w:t>Nursery</w:t>
            </w:r>
          </w:p>
        </w:tc>
        <w:tc>
          <w:tcPr>
            <w:tcW w:w="13946" w:type="dxa"/>
          </w:tcPr>
          <w:p w14:paraId="603947EE" w14:textId="76840325" w:rsidR="00D5220A" w:rsidRPr="00BE0C80" w:rsidRDefault="006E2102" w:rsidP="004A3762">
            <w:pPr>
              <w:rPr>
                <w:rFonts w:ascii="Arial" w:hAnsi="Arial" w:cs="Arial"/>
                <w:sz w:val="18"/>
                <w:szCs w:val="18"/>
              </w:rPr>
            </w:pPr>
            <w:r>
              <w:rPr>
                <w:rFonts w:ascii="Arial" w:hAnsi="Arial" w:cs="Arial"/>
                <w:sz w:val="18"/>
                <w:szCs w:val="18"/>
              </w:rPr>
              <w:t>T</w:t>
            </w:r>
            <w:r>
              <w:t>hrough games, discussion and immediate experience begin to identify differences between people (for example, blonde hair, brown hair)</w:t>
            </w:r>
          </w:p>
        </w:tc>
      </w:tr>
      <w:tr w:rsidR="00173B01" w14:paraId="064DF288" w14:textId="77777777" w:rsidTr="00193053">
        <w:tc>
          <w:tcPr>
            <w:tcW w:w="1668" w:type="dxa"/>
            <w:shd w:val="clear" w:color="auto" w:fill="8DB3E2" w:themeFill="text2" w:themeFillTint="66"/>
          </w:tcPr>
          <w:p w14:paraId="101AF832" w14:textId="158D80D5" w:rsidR="00173B01" w:rsidRDefault="00173B01" w:rsidP="00193053">
            <w:pPr>
              <w:jc w:val="center"/>
              <w:rPr>
                <w:rFonts w:ascii="Arial" w:hAnsi="Arial" w:cs="Arial"/>
                <w:b/>
                <w:bCs/>
              </w:rPr>
            </w:pPr>
            <w:r>
              <w:rPr>
                <w:rFonts w:ascii="Arial" w:hAnsi="Arial" w:cs="Arial"/>
                <w:b/>
                <w:bCs/>
              </w:rPr>
              <w:t>Nursery</w:t>
            </w:r>
          </w:p>
        </w:tc>
        <w:tc>
          <w:tcPr>
            <w:tcW w:w="13946" w:type="dxa"/>
          </w:tcPr>
          <w:p w14:paraId="75B044D7" w14:textId="0812EFE4" w:rsidR="00173B01" w:rsidRPr="00BE0C80" w:rsidRDefault="006E2102" w:rsidP="004A3762">
            <w:pPr>
              <w:rPr>
                <w:rFonts w:ascii="Arial" w:hAnsi="Arial" w:cs="Arial"/>
                <w:sz w:val="18"/>
                <w:szCs w:val="18"/>
              </w:rPr>
            </w:pPr>
            <w:r>
              <w:t>Through stories and discussion, continue to experience and embrace a range of families</w:t>
            </w:r>
          </w:p>
        </w:tc>
      </w:tr>
      <w:tr w:rsidR="000474CC" w14:paraId="7E468609" w14:textId="77777777" w:rsidTr="00193053">
        <w:trPr>
          <w:trHeight w:val="70"/>
        </w:trPr>
        <w:tc>
          <w:tcPr>
            <w:tcW w:w="1668" w:type="dxa"/>
            <w:shd w:val="clear" w:color="auto" w:fill="8DB3E2" w:themeFill="text2" w:themeFillTint="66"/>
          </w:tcPr>
          <w:p w14:paraId="66CFB80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9A0F0E7" w14:textId="2446C960" w:rsidR="00193053" w:rsidRPr="00BE0C80" w:rsidRDefault="006E2102" w:rsidP="004A3762">
            <w:pPr>
              <w:rPr>
                <w:rFonts w:ascii="Arial" w:hAnsi="Arial" w:cs="Arial"/>
                <w:sz w:val="18"/>
                <w:szCs w:val="18"/>
              </w:rPr>
            </w:pPr>
            <w:r>
              <w:t>Talk confidently about own family, using key vocabulary (parents/guardians, siblings, grandparents, cousins, aunts, uncles) and extend this to talk about families who are known to them (for example, known adults in and beyond school, neighbours, peers</w:t>
            </w:r>
          </w:p>
        </w:tc>
      </w:tr>
      <w:tr w:rsidR="000474CC" w14:paraId="080A9DE8" w14:textId="77777777" w:rsidTr="00193053">
        <w:trPr>
          <w:trHeight w:val="70"/>
        </w:trPr>
        <w:tc>
          <w:tcPr>
            <w:tcW w:w="1668" w:type="dxa"/>
            <w:shd w:val="clear" w:color="auto" w:fill="8DB3E2" w:themeFill="text2" w:themeFillTint="66"/>
          </w:tcPr>
          <w:p w14:paraId="72910958"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115F1739" w14:textId="384FF983" w:rsidR="00193053" w:rsidRPr="00BE0C80" w:rsidRDefault="006E2102" w:rsidP="00193053">
            <w:pPr>
              <w:rPr>
                <w:rFonts w:ascii="Arial" w:hAnsi="Arial" w:cs="Arial"/>
                <w:sz w:val="18"/>
                <w:szCs w:val="18"/>
              </w:rPr>
            </w:pPr>
            <w:r>
              <w:t>Begin to identify and talk about the roles that people play in society (For example, teachers, people who help us, government and monarchy)</w:t>
            </w:r>
          </w:p>
        </w:tc>
      </w:tr>
      <w:tr w:rsidR="000474CC" w14:paraId="3B924751" w14:textId="77777777" w:rsidTr="00193053">
        <w:trPr>
          <w:trHeight w:val="70"/>
        </w:trPr>
        <w:tc>
          <w:tcPr>
            <w:tcW w:w="1668" w:type="dxa"/>
            <w:shd w:val="clear" w:color="auto" w:fill="8DB3E2" w:themeFill="text2" w:themeFillTint="66"/>
          </w:tcPr>
          <w:p w14:paraId="1A58899A"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B93AE4C" w14:textId="6CDF1CBB" w:rsidR="00193053" w:rsidRPr="00BE0C80" w:rsidRDefault="006E2102" w:rsidP="00193053">
            <w:pPr>
              <w:rPr>
                <w:rFonts w:ascii="Arial" w:hAnsi="Arial" w:cs="Arial"/>
                <w:sz w:val="18"/>
                <w:szCs w:val="18"/>
              </w:rPr>
            </w:pPr>
            <w:r>
              <w:t>When looking at a picture of a familiar event, for example Christmas celebrations, Bonfire Night, holiday settings, snowy experiences), chronologically link this event to their own experience “That’s when I was two” “I wasn’t born then.”</w:t>
            </w:r>
          </w:p>
        </w:tc>
      </w:tr>
      <w:tr w:rsidR="000474CC" w14:paraId="5F28503F" w14:textId="77777777" w:rsidTr="00193053">
        <w:trPr>
          <w:trHeight w:val="70"/>
        </w:trPr>
        <w:tc>
          <w:tcPr>
            <w:tcW w:w="1668" w:type="dxa"/>
            <w:shd w:val="clear" w:color="auto" w:fill="8DB3E2" w:themeFill="text2" w:themeFillTint="66"/>
          </w:tcPr>
          <w:p w14:paraId="75C6C09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5F6FCD6A" w14:textId="6F16B5C3" w:rsidR="00193053" w:rsidRPr="00BE0C80" w:rsidRDefault="006E2102" w:rsidP="00193053">
            <w:pPr>
              <w:rPr>
                <w:rFonts w:ascii="Arial" w:hAnsi="Arial" w:cs="Arial"/>
                <w:sz w:val="18"/>
                <w:szCs w:val="18"/>
              </w:rPr>
            </w:pPr>
            <w:r>
              <w:t>Within stories and pictures, identify similarities and differences between characters and settings from the past and contrast these with their own experiences. For example, the clothes that Guy Fawkes wears in illustrations, the buildings seen, different modes of transport, toys.</w:t>
            </w:r>
          </w:p>
        </w:tc>
      </w:tr>
    </w:tbl>
    <w:p w14:paraId="4697297B" w14:textId="77777777" w:rsidR="00D0138C" w:rsidRDefault="00D0138C"/>
    <w:p w14:paraId="301F2D86" w14:textId="77777777" w:rsidR="00D0138C" w:rsidRPr="00E651A5" w:rsidRDefault="00D0138C">
      <w:pPr>
        <w:rPr>
          <w:sz w:val="12"/>
          <w:szCs w:val="12"/>
        </w:rPr>
      </w:pPr>
    </w:p>
    <w:sectPr w:rsidR="00D0138C"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B8222" w14:textId="77777777" w:rsidR="00216FA4" w:rsidRDefault="00216FA4" w:rsidP="00216FA4">
      <w:pPr>
        <w:spacing w:after="0" w:line="240" w:lineRule="auto"/>
      </w:pPr>
      <w:r>
        <w:separator/>
      </w:r>
    </w:p>
  </w:endnote>
  <w:endnote w:type="continuationSeparator" w:id="0">
    <w:p w14:paraId="12D48D2A" w14:textId="77777777" w:rsidR="00216FA4" w:rsidRDefault="00216FA4"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13ADA93C" w14:textId="77777777" w:rsidR="008E26CF" w:rsidRDefault="008E26CF">
        <w:pPr>
          <w:pStyle w:val="Footer"/>
          <w:jc w:val="center"/>
        </w:pPr>
        <w:r>
          <w:fldChar w:fldCharType="begin"/>
        </w:r>
        <w:r>
          <w:instrText xml:space="preserve"> PAGE   \* MERGEFORMAT </w:instrText>
        </w:r>
        <w:r>
          <w:fldChar w:fldCharType="separate"/>
        </w:r>
        <w:r w:rsidR="003B3A90">
          <w:rPr>
            <w:noProof/>
          </w:rPr>
          <w:t>1</w:t>
        </w:r>
        <w:r>
          <w:rPr>
            <w:noProof/>
          </w:rPr>
          <w:fldChar w:fldCharType="end"/>
        </w:r>
      </w:p>
    </w:sdtContent>
  </w:sdt>
  <w:p w14:paraId="084229FC"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3F5A" w14:textId="77777777" w:rsidR="00216FA4" w:rsidRDefault="00216FA4" w:rsidP="00216FA4">
      <w:pPr>
        <w:spacing w:after="0" w:line="240" w:lineRule="auto"/>
      </w:pPr>
      <w:r>
        <w:separator/>
      </w:r>
    </w:p>
  </w:footnote>
  <w:footnote w:type="continuationSeparator" w:id="0">
    <w:p w14:paraId="6FCBCF37" w14:textId="77777777" w:rsidR="00216FA4" w:rsidRDefault="00216FA4"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46AE"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734016" behindDoc="0" locked="0" layoutInCell="1" allowOverlap="1" wp14:anchorId="27F6C04C" wp14:editId="403BE9E4">
          <wp:simplePos x="0" y="0"/>
          <wp:positionH relativeFrom="column">
            <wp:posOffset>9134475</wp:posOffset>
          </wp:positionH>
          <wp:positionV relativeFrom="paragraph">
            <wp:posOffset>-297815</wp:posOffset>
          </wp:positionV>
          <wp:extent cx="703580" cy="7988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53">
      <w:rPr>
        <w:rFonts w:ascii="Century Gothic" w:hAnsi="Century Gothic"/>
        <w:b/>
        <w:bCs/>
        <w:sz w:val="28"/>
        <w:szCs w:val="28"/>
      </w:rPr>
      <w:t>Early Years Progression</w:t>
    </w:r>
    <w:r w:rsidR="00776979">
      <w:rPr>
        <w:rFonts w:ascii="Century Gothic" w:hAnsi="Century Gothic"/>
        <w:b/>
        <w:bCs/>
        <w:sz w:val="28"/>
        <w:szCs w:val="28"/>
      </w:rPr>
      <w:t xml:space="preserve"> at Eastlea Primary</w:t>
    </w:r>
  </w:p>
  <w:p w14:paraId="523A4312" w14:textId="645447BF" w:rsid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173B01">
      <w:rPr>
        <w:rFonts w:ascii="Century Gothic" w:hAnsi="Century Gothic"/>
        <w:sz w:val="28"/>
        <w:szCs w:val="28"/>
      </w:rPr>
      <w:t>Historical Skills and Knowledge</w:t>
    </w:r>
  </w:p>
  <w:p w14:paraId="202BFCC8" w14:textId="77777777" w:rsidR="00193053" w:rsidRPr="00193053" w:rsidRDefault="00193053">
    <w:pPr>
      <w:pStyle w:val="Header"/>
      <w:rPr>
        <w:rFonts w:ascii="Century Gothic" w:hAnsi="Century Gothic"/>
        <w:sz w:val="12"/>
        <w:szCs w:val="12"/>
      </w:rPr>
    </w:pPr>
  </w:p>
  <w:p w14:paraId="528D4611" w14:textId="11964CD0" w:rsidR="00193053" w:rsidRPr="00193053" w:rsidRDefault="00D5220A" w:rsidP="00D5220A">
    <w:pPr>
      <w:pStyle w:val="Header"/>
      <w:rPr>
        <w:rFonts w:ascii="Century Gothic" w:hAnsi="Century Gothic"/>
      </w:rPr>
    </w:pPr>
    <w:r w:rsidRPr="00D5220A">
      <w:rPr>
        <w:rFonts w:ascii="Century Gothic" w:hAnsi="Century Gothic"/>
      </w:rPr>
      <w:t xml:space="preserve">The teaching of </w:t>
    </w:r>
    <w:r w:rsidR="00173B01">
      <w:rPr>
        <w:rFonts w:ascii="Century Gothic" w:hAnsi="Century Gothic"/>
      </w:rPr>
      <w:t>historical</w:t>
    </w:r>
    <w:r w:rsidRPr="00D5220A">
      <w:rPr>
        <w:rFonts w:ascii="Century Gothic" w:hAnsi="Century Gothic"/>
      </w:rPr>
      <w:t xml:space="preserve"> skills and knowledge begins in Early Years as part of</w:t>
    </w:r>
    <w:r>
      <w:rPr>
        <w:rFonts w:ascii="Century Gothic" w:hAnsi="Century Gothic"/>
      </w:rPr>
      <w:t xml:space="preserve"> </w:t>
    </w:r>
    <w:r w:rsidRPr="00D5220A">
      <w:rPr>
        <w:rFonts w:ascii="Century Gothic" w:hAnsi="Century Gothic"/>
      </w:rPr>
      <w:t>the curriculum</w:t>
    </w:r>
    <w:r w:rsidR="00776FD1">
      <w:rPr>
        <w:rFonts w:ascii="Century Gothic" w:hAnsi="Century Gothic"/>
      </w:rPr>
      <w:t xml:space="preserve"> for Understanding the World</w:t>
    </w:r>
    <w:r w:rsidRPr="00D5220A">
      <w:rPr>
        <w:rFonts w:ascii="Century Gothic" w:hAnsi="Century Gothic"/>
      </w:rPr>
      <w:t>. Alongside this progression grid, effective communication and language</w:t>
    </w:r>
    <w:r>
      <w:rPr>
        <w:rFonts w:ascii="Century Gothic" w:hAnsi="Century Gothic"/>
      </w:rPr>
      <w:t xml:space="preserve"> </w:t>
    </w:r>
    <w:r w:rsidRPr="00D5220A">
      <w:rPr>
        <w:rFonts w:ascii="Century Gothic" w:hAnsi="Century Gothic"/>
      </w:rPr>
      <w:t>skills are an essential part of</w:t>
    </w:r>
    <w:r w:rsidR="00776FD1">
      <w:rPr>
        <w:rFonts w:ascii="Century Gothic" w:hAnsi="Century Gothic"/>
      </w:rPr>
      <w:t xml:space="preserve"> </w:t>
    </w:r>
    <w:r w:rsidR="00173B01">
      <w:rPr>
        <w:rFonts w:ascii="Century Gothic" w:hAnsi="Century Gothic"/>
      </w:rPr>
      <w:t xml:space="preserve">historical </w:t>
    </w:r>
    <w:r w:rsidRPr="00D5220A">
      <w:rPr>
        <w:rFonts w:ascii="Century Gothic" w:hAnsi="Century Gothic"/>
      </w:rPr>
      <w:t>development for our youngest learners.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0760A"/>
    <w:rsid w:val="000474CC"/>
    <w:rsid w:val="000F0B4B"/>
    <w:rsid w:val="0014799A"/>
    <w:rsid w:val="00173B01"/>
    <w:rsid w:val="00193053"/>
    <w:rsid w:val="001E42C6"/>
    <w:rsid w:val="00216FA4"/>
    <w:rsid w:val="003B3A90"/>
    <w:rsid w:val="004A3762"/>
    <w:rsid w:val="006E2102"/>
    <w:rsid w:val="006F77A1"/>
    <w:rsid w:val="00776979"/>
    <w:rsid w:val="00776FD1"/>
    <w:rsid w:val="0079381A"/>
    <w:rsid w:val="008E26CF"/>
    <w:rsid w:val="008F62FB"/>
    <w:rsid w:val="00974A78"/>
    <w:rsid w:val="00BA5EEB"/>
    <w:rsid w:val="00BE0C80"/>
    <w:rsid w:val="00D0138C"/>
    <w:rsid w:val="00D5220A"/>
    <w:rsid w:val="00D824E3"/>
    <w:rsid w:val="00E45022"/>
    <w:rsid w:val="00E6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Sarah Atkinson</cp:lastModifiedBy>
  <cp:revision>2</cp:revision>
  <dcterms:created xsi:type="dcterms:W3CDTF">2022-09-14T12:07:00Z</dcterms:created>
  <dcterms:modified xsi:type="dcterms:W3CDTF">2022-09-14T12:07:00Z</dcterms:modified>
</cp:coreProperties>
</file>