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7E8E91" w14:textId="41ACBEF0" w:rsidR="00497D48" w:rsidRDefault="00497D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CRAMLINGTON EASTLEA PRIMARY SCHOOL</w:t>
      </w:r>
    </w:p>
    <w:p w14:paraId="2F83C4B2" w14:textId="77777777" w:rsidR="00497D48" w:rsidRDefault="00497D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C6A7378" w14:textId="069B5E55" w:rsidR="000474C1" w:rsidRDefault="00F62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– Autumn Term 2018</w:t>
      </w:r>
    </w:p>
    <w:p w14:paraId="5ADC995C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</w:p>
    <w:p w14:paraId="5BF4454C" w14:textId="205A28EF" w:rsidR="000474C1" w:rsidRDefault="00F62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MEETING:  </w:t>
      </w:r>
      <w:r w:rsidR="00BB7556">
        <w:rPr>
          <w:b/>
          <w:sz w:val="28"/>
          <w:szCs w:val="28"/>
        </w:rPr>
        <w:t>Wednesday</w:t>
      </w:r>
      <w:r w:rsidR="00497D48">
        <w:rPr>
          <w:b/>
          <w:sz w:val="28"/>
          <w:szCs w:val="28"/>
        </w:rPr>
        <w:t xml:space="preserve"> 10</w:t>
      </w:r>
      <w:r w:rsidR="00BB7556">
        <w:rPr>
          <w:b/>
          <w:sz w:val="28"/>
          <w:szCs w:val="28"/>
        </w:rPr>
        <w:t>th</w:t>
      </w:r>
      <w:r w:rsidR="00497D48">
        <w:rPr>
          <w:b/>
          <w:sz w:val="28"/>
          <w:szCs w:val="28"/>
        </w:rPr>
        <w:t xml:space="preserve"> O</w:t>
      </w:r>
      <w:r w:rsidR="00BB7556">
        <w:rPr>
          <w:b/>
          <w:sz w:val="28"/>
          <w:szCs w:val="28"/>
        </w:rPr>
        <w:t>ctober 2018 at</w:t>
      </w:r>
      <w:r w:rsidR="00497D48">
        <w:rPr>
          <w:b/>
          <w:sz w:val="28"/>
          <w:szCs w:val="28"/>
        </w:rPr>
        <w:t xml:space="preserve"> 4</w:t>
      </w:r>
      <w:r w:rsidR="00BB7556">
        <w:rPr>
          <w:b/>
          <w:sz w:val="28"/>
          <w:szCs w:val="28"/>
        </w:rPr>
        <w:t xml:space="preserve"> p.m.</w:t>
      </w:r>
    </w:p>
    <w:p w14:paraId="45135D82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2F72975" w14:textId="77777777" w:rsidR="000474C1" w:rsidRDefault="00F62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1 (Classified non-confidential)</w:t>
      </w:r>
    </w:p>
    <w:p w14:paraId="2EFE3031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88B949A" w14:textId="77777777" w:rsidR="000474C1" w:rsidRDefault="00F624A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Items discussed under Part 1 of this agenda will not be classified as confidential: consequently the minutes and supporting documents should be made available to any person wishing to inspect them.</w:t>
      </w:r>
    </w:p>
    <w:p w14:paraId="4DD0B8C1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tbl>
      <w:tblPr>
        <w:tblStyle w:val="a"/>
        <w:tblW w:w="99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1740"/>
      </w:tblGrid>
      <w:tr w:rsidR="000474C1" w14:paraId="0D89DF63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C91AA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D0086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0474C1" w14:paraId="7D207B9C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B901C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REGULAR ITEMS</w:t>
            </w:r>
          </w:p>
          <w:p w14:paraId="56E47662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9E835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0474C1" w14:paraId="0FF6CFDD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310EC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Election of Chair (if appropriate).</w:t>
            </w:r>
          </w:p>
          <w:p w14:paraId="5C1D144F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62A10E16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 of Vice Chair (if appropriate).</w:t>
            </w:r>
          </w:p>
          <w:p w14:paraId="57A657B4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237F7BF2" w14:textId="77777777" w:rsidR="000474C1" w:rsidRDefault="00F624AB">
            <w:pPr>
              <w:numPr>
                <w:ilvl w:val="0"/>
                <w:numId w:val="5"/>
              </w:numPr>
            </w:pPr>
            <w:r>
              <w:rPr>
                <w:sz w:val="28"/>
                <w:szCs w:val="28"/>
              </w:rPr>
              <w:t>Apologies for Absence and their acceptance or otherwise.</w:t>
            </w:r>
          </w:p>
          <w:p w14:paraId="6CC2A770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E5A32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474C1" w14:paraId="1CA332BB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0FE66" w14:textId="77777777" w:rsidR="000474C1" w:rsidRPr="00BB7556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Membership Update – appointments/resignations/vacancies.</w:t>
            </w:r>
          </w:p>
          <w:p w14:paraId="3DE127CD" w14:textId="339130BF" w:rsidR="00BB7556" w:rsidRPr="00BB7556" w:rsidRDefault="00BB7556" w:rsidP="00BB755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</w:rPr>
            </w:pPr>
            <w:r w:rsidRPr="00BB7556">
              <w:rPr>
                <w:sz w:val="28"/>
              </w:rPr>
              <w:t xml:space="preserve">Mr A </w:t>
            </w:r>
            <w:proofErr w:type="spellStart"/>
            <w:r w:rsidRPr="00BB7556">
              <w:rPr>
                <w:sz w:val="28"/>
              </w:rPr>
              <w:t>Kerridge</w:t>
            </w:r>
            <w:proofErr w:type="spellEnd"/>
            <w:r w:rsidRPr="00BB7556">
              <w:rPr>
                <w:sz w:val="28"/>
              </w:rPr>
              <w:t xml:space="preserve"> (Associate) – Term of office to end 6</w:t>
            </w:r>
            <w:r w:rsidRPr="00BB7556">
              <w:rPr>
                <w:sz w:val="28"/>
                <w:vertAlign w:val="superscript"/>
              </w:rPr>
              <w:t>th</w:t>
            </w:r>
            <w:r w:rsidRPr="00BB7556">
              <w:rPr>
                <w:sz w:val="28"/>
              </w:rPr>
              <w:t xml:space="preserve"> October 2018</w:t>
            </w:r>
          </w:p>
          <w:p w14:paraId="777C408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3909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D8E06AF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364A227A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DEA87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Declaration of personal or pecuniary interest in any agenda item.</w:t>
            </w:r>
          </w:p>
          <w:p w14:paraId="4B7B1888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68EAEE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700977E9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0474C1" w14:paraId="399246D9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96D79" w14:textId="1A8EB5A8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Consider Minutes held on </w:t>
            </w:r>
            <w:r w:rsidR="00BB7556">
              <w:rPr>
                <w:sz w:val="28"/>
                <w:szCs w:val="28"/>
              </w:rPr>
              <w:t xml:space="preserve">Wednesday </w:t>
            </w:r>
            <w:proofErr w:type="gramStart"/>
            <w:r w:rsidR="00497D48">
              <w:rPr>
                <w:sz w:val="28"/>
                <w:szCs w:val="28"/>
              </w:rPr>
              <w:t>23</w:t>
            </w:r>
            <w:r w:rsidR="00BB7556" w:rsidRPr="00BB7556">
              <w:rPr>
                <w:sz w:val="28"/>
                <w:szCs w:val="28"/>
                <w:vertAlign w:val="superscript"/>
              </w:rPr>
              <w:t>rd</w:t>
            </w:r>
            <w:r w:rsidR="00BB7556">
              <w:rPr>
                <w:sz w:val="28"/>
                <w:szCs w:val="28"/>
              </w:rPr>
              <w:t xml:space="preserve"> </w:t>
            </w:r>
            <w:r w:rsidR="00497D48">
              <w:rPr>
                <w:sz w:val="28"/>
                <w:szCs w:val="28"/>
              </w:rPr>
              <w:t xml:space="preserve"> May</w:t>
            </w:r>
            <w:proofErr w:type="gramEnd"/>
            <w:r w:rsidR="00497D48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(attached).</w:t>
            </w:r>
          </w:p>
          <w:p w14:paraId="4B899BEA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F3B7E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14:paraId="240A48A9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0474C1" w14:paraId="6DF581D5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4C94D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Action Grid</w:t>
            </w:r>
          </w:p>
          <w:p w14:paraId="219B59FA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79ED7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17BC59B5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2BF83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Other Matters Arising.</w:t>
            </w:r>
          </w:p>
          <w:p w14:paraId="78F9FD99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82BDE9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240418F5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A21DD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Receive Minutes of Committee meetings held on:</w:t>
            </w:r>
          </w:p>
          <w:p w14:paraId="120733DB" w14:textId="01E152B8" w:rsidR="00497D48" w:rsidRDefault="00497D48" w:rsidP="00497D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Ofsted Steering Group 22 June 2018 (attached)</w:t>
            </w:r>
          </w:p>
          <w:p w14:paraId="7881DC18" w14:textId="590DC804" w:rsidR="000474C1" w:rsidRDefault="00497D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Improvement 3 July 2018 (attached)</w:t>
            </w:r>
          </w:p>
          <w:p w14:paraId="423F4C01" w14:textId="17FBE67E" w:rsidR="000474C1" w:rsidRDefault="00497D48" w:rsidP="00497D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Ofsted Steering Group 11 September 2018 (attached)</w:t>
            </w:r>
          </w:p>
          <w:p w14:paraId="1FEE419D" w14:textId="77777777" w:rsidR="00497D48" w:rsidRDefault="00497D48" w:rsidP="00497D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Ofsted Steering Group 26 September 2018 (to be tabled)</w:t>
            </w:r>
          </w:p>
          <w:p w14:paraId="08D87B85" w14:textId="604A5D68" w:rsidR="00497D48" w:rsidRDefault="00497D48" w:rsidP="0049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5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76180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  <w:p w14:paraId="5A345094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</w:tc>
      </w:tr>
      <w:tr w:rsidR="000474C1" w14:paraId="6D5A15E1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E24A7" w14:textId="77777777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Annual review of committee membership, delegation to Head Teacher and terms of reference for committees (if appropriate).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10F69C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14:paraId="30D16D47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474C1" w14:paraId="79291ABC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657D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3C929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474C1" w14:paraId="73ED102C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38D6B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SCHOOL ACCOUNTABILITY ITEMS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8503BB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474C1" w14:paraId="2268A5DC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24FE8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107516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474C1" w14:paraId="39D945CC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F0798" w14:textId="45F0A13A" w:rsidR="00497D48" w:rsidRPr="00497D48" w:rsidRDefault="00497D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Annual Looked After Children Report (attached)</w:t>
            </w:r>
          </w:p>
          <w:p w14:paraId="25826A89" w14:textId="77777777" w:rsidR="000474C1" w:rsidRDefault="000474C1" w:rsidP="0049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3DD321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497D48" w14:paraId="1F53EFD3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5B741" w14:textId="77777777" w:rsidR="00497D48" w:rsidRDefault="00497D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Headteacher’s Report (attached)</w:t>
            </w:r>
          </w:p>
          <w:p w14:paraId="39B94D20" w14:textId="261C6830" w:rsidR="00497D48" w:rsidRDefault="00497D48" w:rsidP="0049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D08A3D" w14:textId="5F71A827" w:rsidR="00497D48" w:rsidRDefault="0049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0403E081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76E69" w14:textId="3E00CA01" w:rsidR="000474C1" w:rsidRPr="00BB7556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Budget Update</w:t>
            </w:r>
            <w:r w:rsidR="00BB7556">
              <w:rPr>
                <w:sz w:val="28"/>
                <w:szCs w:val="28"/>
              </w:rPr>
              <w:t>.</w:t>
            </w:r>
          </w:p>
          <w:p w14:paraId="1B2277F0" w14:textId="77777777" w:rsidR="00BB7556" w:rsidRP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F525DEF" w14:textId="55EA5DEF" w:rsidR="00BB7556" w:rsidRDefault="00BB75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Schools Financial Value Statement [SFVS] 2017/2018</w:t>
            </w:r>
          </w:p>
          <w:p w14:paraId="3833A10A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5CFE1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580E1685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(STATUTORY)</w:t>
            </w:r>
          </w:p>
          <w:p w14:paraId="6CF4BD02" w14:textId="2F82C70E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1FDE8CAD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B3CA7" w14:textId="634ABCEF" w:rsidR="00BB7556" w:rsidRPr="00BB7556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Governors’ Report</w:t>
            </w:r>
            <w:r w:rsidR="00BB7556">
              <w:rPr>
                <w:sz w:val="28"/>
                <w:szCs w:val="28"/>
              </w:rPr>
              <w:t>s (attached)</w:t>
            </w:r>
          </w:p>
          <w:p w14:paraId="23C86232" w14:textId="7AF2A0F7" w:rsidR="000474C1" w:rsidRDefault="00D97797" w:rsidP="00BB755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Early Years</w:t>
            </w:r>
            <w:r w:rsidR="00F624AB">
              <w:rPr>
                <w:sz w:val="28"/>
                <w:szCs w:val="28"/>
              </w:rPr>
              <w:t xml:space="preserve"> </w:t>
            </w:r>
            <w:r w:rsidR="00F624AB" w:rsidRPr="00B353B7">
              <w:rPr>
                <w:sz w:val="28"/>
                <w:szCs w:val="28"/>
              </w:rPr>
              <w:t>(</w:t>
            </w:r>
            <w:r w:rsidRPr="00B353B7">
              <w:rPr>
                <w:sz w:val="28"/>
                <w:szCs w:val="28"/>
              </w:rPr>
              <w:t>see school improvement committee minutes</w:t>
            </w:r>
            <w:r w:rsidR="00F624AB" w:rsidRPr="00B353B7">
              <w:rPr>
                <w:sz w:val="28"/>
                <w:szCs w:val="28"/>
              </w:rPr>
              <w:t>)</w:t>
            </w:r>
          </w:p>
          <w:p w14:paraId="596BEDE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16785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13CD3721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2C8B059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222B7D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C91C927" w14:textId="681C05A2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474C1" w14:paraId="5E627938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F0C51" w14:textId="1EC8640F" w:rsidR="00BB7556" w:rsidRDefault="00BB75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</w:rPr>
            </w:pPr>
            <w:r w:rsidRPr="00BB7556">
              <w:rPr>
                <w:sz w:val="28"/>
              </w:rPr>
              <w:t>Annual Programme of Governor visits</w:t>
            </w:r>
          </w:p>
          <w:p w14:paraId="08B344C1" w14:textId="77777777" w:rsidR="00BB7556" w:rsidRP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</w:rPr>
            </w:pPr>
          </w:p>
          <w:p w14:paraId="37C78278" w14:textId="4A40489B" w:rsidR="000474C1" w:rsidRDefault="00F624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>School Voluntary Accounts</w:t>
            </w:r>
            <w:r w:rsidR="00D97797">
              <w:rPr>
                <w:sz w:val="28"/>
                <w:szCs w:val="28"/>
              </w:rPr>
              <w:t xml:space="preserve"> (to be tabled)</w:t>
            </w:r>
          </w:p>
          <w:p w14:paraId="1BB95C14" w14:textId="04AFFBE6" w:rsidR="000474C1" w:rsidRDefault="000474C1" w:rsidP="00D9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11941" w14:textId="77777777" w:rsid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DISCUSS/</w:t>
            </w:r>
          </w:p>
          <w:p w14:paraId="089E0F97" w14:textId="2902A0B1" w:rsidR="000474C1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  <w:p w14:paraId="21A8FD4F" w14:textId="77777777" w:rsid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794BE2F" w14:textId="77777777" w:rsid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  <w:p w14:paraId="32C8DA10" w14:textId="089017C7" w:rsidR="000474C1" w:rsidRDefault="000474C1">
            <w:pPr>
              <w:rPr>
                <w:sz w:val="22"/>
                <w:szCs w:val="22"/>
              </w:rPr>
            </w:pPr>
          </w:p>
        </w:tc>
      </w:tr>
      <w:tr w:rsidR="00D97797" w14:paraId="6041CD3A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0F498" w14:textId="6E5F590E" w:rsidR="00D97797" w:rsidRDefault="00D97797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1463B5" w14:textId="6B0A77F8" w:rsidR="00D97797" w:rsidRDefault="00D9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97797" w14:paraId="40B81450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94EBF" w14:textId="77777777" w:rsidR="00BB7556" w:rsidRDefault="00BB75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Duty of care to staff</w:t>
            </w:r>
          </w:p>
          <w:p w14:paraId="793EAD5B" w14:textId="748D7032" w:rsid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  <w:szCs w:val="28"/>
              </w:rPr>
            </w:pPr>
          </w:p>
          <w:p w14:paraId="6A5E4B5E" w14:textId="77777777" w:rsidR="00D97797" w:rsidRDefault="00D977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updates</w:t>
            </w:r>
          </w:p>
          <w:p w14:paraId="76723902" w14:textId="6E450F06" w:rsidR="00D97797" w:rsidRDefault="00D97797" w:rsidP="00D9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161CFB" w14:textId="77777777" w:rsidR="00D97797" w:rsidRDefault="00D9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7862BBE5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701F246" w14:textId="7ECF43FD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</w:tc>
      </w:tr>
      <w:tr w:rsidR="000474C1" w14:paraId="64A49057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13848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68DAF4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474C1" w14:paraId="4D2B9D96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25850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LOCAL AUTHORITY REPORTS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42AE75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474C1" w14:paraId="78917AB6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97097" w14:textId="13E91A67" w:rsidR="000474C1" w:rsidRDefault="00BB7556">
            <w:pPr>
              <w:widowControl w:val="0"/>
              <w:rPr>
                <w:sz w:val="24"/>
                <w:szCs w:val="28"/>
              </w:rPr>
            </w:pPr>
            <w:r w:rsidRPr="00BB7556">
              <w:rPr>
                <w:sz w:val="24"/>
                <w:szCs w:val="28"/>
              </w:rPr>
              <w:t>Copies</w:t>
            </w:r>
            <w:r>
              <w:rPr>
                <w:sz w:val="24"/>
                <w:szCs w:val="28"/>
              </w:rPr>
              <w:t xml:space="preserve"> of HR documents available to subscribing schools via your personal learning account at </w:t>
            </w:r>
            <w:hyperlink r:id="rId8" w:history="1">
              <w:r w:rsidRPr="004D6B8A">
                <w:rPr>
                  <w:rStyle w:val="Hyperlink"/>
                  <w:sz w:val="24"/>
                  <w:szCs w:val="28"/>
                </w:rPr>
                <w:t>http://ncclearningpool.com/</w:t>
              </w:r>
            </w:hyperlink>
          </w:p>
          <w:p w14:paraId="1AAA67E0" w14:textId="165FB925" w:rsidR="00BB7556" w:rsidRPr="00BB7556" w:rsidRDefault="00BB7556">
            <w:pPr>
              <w:widowControl w:val="0"/>
              <w:rPr>
                <w:sz w:val="24"/>
                <w:szCs w:val="28"/>
              </w:rPr>
            </w:pPr>
          </w:p>
          <w:p w14:paraId="25711651" w14:textId="27CE07B3" w:rsidR="000474C1" w:rsidRDefault="00BB7556">
            <w:pPr>
              <w:widowControl w:val="0"/>
              <w:numPr>
                <w:ilvl w:val="0"/>
                <w:numId w:val="5"/>
              </w:numPr>
              <w:contextualSpacing/>
            </w:pPr>
            <w:r>
              <w:rPr>
                <w:sz w:val="28"/>
                <w:szCs w:val="28"/>
              </w:rPr>
              <w:t>Update of HR Policies and Procedures</w:t>
            </w:r>
          </w:p>
          <w:p w14:paraId="7E71E382" w14:textId="4A2D0371" w:rsidR="000474C1" w:rsidRDefault="000474C1" w:rsidP="00BB7556">
            <w:pPr>
              <w:widowControl w:val="0"/>
              <w:ind w:left="1440"/>
              <w:contextualSpacing/>
              <w:rPr>
                <w:sz w:val="28"/>
                <w:szCs w:val="28"/>
              </w:rPr>
            </w:pPr>
          </w:p>
          <w:p w14:paraId="3BE9D04E" w14:textId="77777777" w:rsidR="000474C1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 GDPR update</w:t>
            </w:r>
          </w:p>
          <w:p w14:paraId="7231FA5E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5EEA01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60A2B81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F33C6A8" w14:textId="77777777" w:rsidR="00BB7556" w:rsidRDefault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E43D39A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NOTE/</w:t>
            </w:r>
          </w:p>
          <w:p w14:paraId="5B196701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0474C1" w14:paraId="4358AD76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D80CC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CONCLUDING ITEMS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2BC26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474C1" w14:paraId="6E92817B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035DCD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25923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474C1" w14:paraId="7BD3A9C7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E4FDC" w14:textId="0C2B0563" w:rsidR="000474C1" w:rsidRPr="00BB7556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</w:rPr>
            </w:pPr>
            <w:r w:rsidRPr="00BB7556">
              <w:rPr>
                <w:sz w:val="28"/>
              </w:rPr>
              <w:t>22. Urgent business – with the approval of the Chair</w:t>
            </w:r>
          </w:p>
          <w:p w14:paraId="59CA6E48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F5A54F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</w:tr>
      <w:tr w:rsidR="000474C1" w14:paraId="62AD359F" w14:textId="77777777"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52E95" w14:textId="697A671A" w:rsidR="000474C1" w:rsidRDefault="00BB7556" w:rsidP="00BB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8"/>
                <w:szCs w:val="28"/>
              </w:rPr>
              <w:t xml:space="preserve">23.  </w:t>
            </w:r>
            <w:r w:rsidR="00F624AB">
              <w:rPr>
                <w:sz w:val="28"/>
                <w:szCs w:val="28"/>
              </w:rPr>
              <w:t>Dates of Future meetings</w:t>
            </w:r>
          </w:p>
          <w:p w14:paraId="6778C432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sz w:val="28"/>
                <w:szCs w:val="28"/>
              </w:rPr>
            </w:pPr>
          </w:p>
          <w:p w14:paraId="1F0BA99B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dates:</w:t>
            </w:r>
          </w:p>
          <w:p w14:paraId="1B2EF345" w14:textId="759FF214" w:rsidR="00F624AB" w:rsidRPr="00F624AB" w:rsidRDefault="00F624AB" w:rsidP="00F624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 w:rsidRPr="00F624AB">
              <w:rPr>
                <w:sz w:val="28"/>
                <w:szCs w:val="28"/>
              </w:rPr>
              <w:t xml:space="preserve">Wednesday 6 February </w:t>
            </w:r>
            <w:r>
              <w:rPr>
                <w:sz w:val="28"/>
                <w:szCs w:val="28"/>
              </w:rPr>
              <w:t xml:space="preserve">2019 </w:t>
            </w:r>
            <w:r w:rsidRPr="00F624AB">
              <w:rPr>
                <w:sz w:val="28"/>
                <w:szCs w:val="28"/>
              </w:rPr>
              <w:t>4 pm</w:t>
            </w:r>
          </w:p>
          <w:p w14:paraId="1D7657F5" w14:textId="42D5F555" w:rsidR="000474C1" w:rsidRPr="00F624AB" w:rsidRDefault="00F624AB" w:rsidP="00F624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 w:rsidRPr="00F624AB">
              <w:rPr>
                <w:sz w:val="28"/>
                <w:szCs w:val="28"/>
              </w:rPr>
              <w:t xml:space="preserve">Wednesday 12 June </w:t>
            </w:r>
            <w:r>
              <w:rPr>
                <w:sz w:val="28"/>
                <w:szCs w:val="28"/>
              </w:rPr>
              <w:t xml:space="preserve">2019 </w:t>
            </w:r>
            <w:r w:rsidRPr="00F624AB">
              <w:rPr>
                <w:sz w:val="28"/>
                <w:szCs w:val="28"/>
              </w:rPr>
              <w:t>4 pm.</w:t>
            </w:r>
          </w:p>
          <w:p w14:paraId="601911C4" w14:textId="465B28CF" w:rsidR="000474C1" w:rsidRDefault="000474C1" w:rsidP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B7C26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5667F84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36D042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9E03DA1" w14:textId="77777777" w:rsidR="000474C1" w:rsidRDefault="00F6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 / ACTION</w:t>
            </w:r>
          </w:p>
          <w:p w14:paraId="0AA93889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8EA9A97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B395CE2" w14:textId="77777777" w:rsidR="000474C1" w:rsidRDefault="0004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075778BE" w14:textId="74C4C33E" w:rsidR="000474C1" w:rsidRDefault="00F624AB" w:rsidP="001579B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FOR INFORMATION – Items discussed at Chairs’ Briefings</w:t>
      </w:r>
    </w:p>
    <w:p w14:paraId="41BFBC68" w14:textId="2EC9044E" w:rsidR="000474C1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Results update</w:t>
      </w:r>
    </w:p>
    <w:p w14:paraId="3B8314FD" w14:textId="3F8F85F3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The importance of trade unions</w:t>
      </w:r>
    </w:p>
    <w:p w14:paraId="5BAE0F58" w14:textId="63A1D50F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SEND update</w:t>
      </w:r>
    </w:p>
    <w:p w14:paraId="00129319" w14:textId="68634FCD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 introduction to National Leaders of Governance</w:t>
      </w:r>
    </w:p>
    <w:p w14:paraId="52779C62" w14:textId="4FBC4367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Ofsted update</w:t>
      </w:r>
    </w:p>
    <w:p w14:paraId="7B538FB0" w14:textId="129939DA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SEND Governance Review</w:t>
      </w:r>
    </w:p>
    <w:p w14:paraId="0472B8FD" w14:textId="3AD81DFF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Briefing note – Governor Gmail</w:t>
      </w:r>
    </w:p>
    <w:p w14:paraId="018D6F83" w14:textId="6D119B74" w:rsidR="001579BF" w:rsidRDefault="00157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Briefing note – SEND feedback</w:t>
      </w:r>
      <w:bookmarkStart w:id="0" w:name="_GoBack"/>
      <w:bookmarkEnd w:id="0"/>
    </w:p>
    <w:p w14:paraId="73ABC223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F43A92F" w14:textId="77777777" w:rsidR="000474C1" w:rsidRDefault="00F624A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Presentations and supporting information shared with Chairs/Vice Chairs at the termly briefing sessions are available via your school support adviser</w:t>
      </w:r>
    </w:p>
    <w:p w14:paraId="01BE3C48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A1B3F37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2550F82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6345D75" w14:textId="77777777" w:rsidR="000474C1" w:rsidRDefault="00F624A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2 (Classified confidential)</w:t>
      </w:r>
    </w:p>
    <w:p w14:paraId="61F2232D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3C4EBD" w14:textId="77777777" w:rsidR="000474C1" w:rsidRDefault="00F624A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Matters discussed in this part of the agenda will be classified as confidential and </w:t>
      </w:r>
      <w:proofErr w:type="spellStart"/>
      <w:r>
        <w:rPr>
          <w:sz w:val="28"/>
          <w:szCs w:val="28"/>
        </w:rPr>
        <w:t>minuted</w:t>
      </w:r>
      <w:proofErr w:type="spellEnd"/>
      <w:r>
        <w:rPr>
          <w:sz w:val="28"/>
          <w:szCs w:val="28"/>
        </w:rPr>
        <w:t xml:space="preserve"> as such. Any reports circulated with the agenda papers are enclosed for governors only, coloured pink and marked ‘Not for Publication’</w:t>
      </w:r>
    </w:p>
    <w:p w14:paraId="21A576E3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63CEAE37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0AFE6653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5CA838AB" w14:textId="77777777" w:rsidR="000474C1" w:rsidRDefault="000474C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sectPr w:rsidR="000474C1">
      <w:footerReference w:type="default" r:id="rId9"/>
      <w:pgSz w:w="11909" w:h="16834"/>
      <w:pgMar w:top="851" w:right="1134" w:bottom="1222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47400" w14:textId="77777777" w:rsidR="00413B95" w:rsidRDefault="00F624AB">
      <w:r>
        <w:separator/>
      </w:r>
    </w:p>
  </w:endnote>
  <w:endnote w:type="continuationSeparator" w:id="0">
    <w:p w14:paraId="0AECCD89" w14:textId="77777777" w:rsidR="00413B95" w:rsidRDefault="00F6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EAAB" w14:textId="77777777" w:rsidR="00BB7556" w:rsidRDefault="00BB7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Vicki Evans</w:t>
    </w:r>
  </w:p>
  <w:p w14:paraId="3777E2A4" w14:textId="77777777" w:rsidR="00BB7556" w:rsidRDefault="00BB7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School Support Adviser</w:t>
    </w:r>
  </w:p>
  <w:p w14:paraId="3F7B6332" w14:textId="672D4159" w:rsidR="000474C1" w:rsidRDefault="00BB75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i/>
        <w:color w:val="FF00FF"/>
        <w:sz w:val="16"/>
        <w:szCs w:val="16"/>
      </w:rPr>
    </w:pPr>
    <w:r>
      <w:rPr>
        <w:i/>
        <w:color w:val="FF00FF"/>
        <w:sz w:val="16"/>
        <w:szCs w:val="16"/>
      </w:rPr>
      <w:t>Vicki.evans@northumberland.gov.uk</w:t>
    </w:r>
    <w:r w:rsidR="00F624AB">
      <w:rPr>
        <w:i/>
        <w:color w:val="FF00FF"/>
        <w:sz w:val="16"/>
        <w:szCs w:val="16"/>
      </w:rPr>
      <w:tab/>
    </w:r>
    <w:r w:rsidR="00F624AB">
      <w:rPr>
        <w:i/>
        <w:color w:val="FF00FF"/>
        <w:sz w:val="16"/>
        <w:szCs w:val="16"/>
      </w:rPr>
      <w:tab/>
    </w:r>
    <w:r>
      <w:rPr>
        <w:i/>
        <w:color w:val="FF00FF"/>
        <w:sz w:val="16"/>
        <w:szCs w:val="16"/>
      </w:rPr>
      <w:t>October 2018</w:t>
    </w:r>
  </w:p>
  <w:p w14:paraId="7B99567E" w14:textId="77777777" w:rsidR="000474C1" w:rsidRDefault="00047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31"/>
      <w:ind w:right="360"/>
      <w:rPr>
        <w:i/>
        <w:color w:val="FF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2F301" w14:textId="77777777" w:rsidR="00413B95" w:rsidRDefault="00F624AB">
      <w:r>
        <w:separator/>
      </w:r>
    </w:p>
  </w:footnote>
  <w:footnote w:type="continuationSeparator" w:id="0">
    <w:p w14:paraId="35F46ECE" w14:textId="77777777" w:rsidR="00413B95" w:rsidRDefault="00F6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D96"/>
    <w:multiLevelType w:val="multilevel"/>
    <w:tmpl w:val="510C8854"/>
    <w:lvl w:ilvl="0">
      <w:start w:val="1"/>
      <w:numFmt w:val="bullet"/>
      <w:lvlText w:val="●"/>
      <w:lvlJc w:val="left"/>
      <w:pPr>
        <w:ind w:left="151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Arial" w:eastAsia="Arial" w:hAnsi="Arial" w:cs="Arial"/>
      </w:rPr>
    </w:lvl>
  </w:abstractNum>
  <w:abstractNum w:abstractNumId="1">
    <w:nsid w:val="168532ED"/>
    <w:multiLevelType w:val="multilevel"/>
    <w:tmpl w:val="E454F29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">
    <w:nsid w:val="3963554A"/>
    <w:multiLevelType w:val="multilevel"/>
    <w:tmpl w:val="463E03F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40B3"/>
    <w:multiLevelType w:val="multilevel"/>
    <w:tmpl w:val="915E40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8AA656F"/>
    <w:multiLevelType w:val="multilevel"/>
    <w:tmpl w:val="21B0D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6EF1039"/>
    <w:multiLevelType w:val="multilevel"/>
    <w:tmpl w:val="364A3F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C1"/>
    <w:rsid w:val="000474C1"/>
    <w:rsid w:val="001579BF"/>
    <w:rsid w:val="00413B95"/>
    <w:rsid w:val="00497D48"/>
    <w:rsid w:val="007704E6"/>
    <w:rsid w:val="00B353B7"/>
    <w:rsid w:val="00BB7556"/>
    <w:rsid w:val="00D97797"/>
    <w:rsid w:val="00F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2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57"/>
        <w:tab w:val="left" w:pos="680"/>
        <w:tab w:val="left" w:pos="1021"/>
      </w:tabs>
      <w:outlineLvl w:val="0"/>
    </w:pPr>
    <w:rPr>
      <w:b/>
      <w:color w:val="8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spacing w:before="240"/>
      <w:ind w:left="907" w:hanging="907"/>
      <w:outlineLvl w:val="1"/>
    </w:pPr>
    <w:rPr>
      <w:b/>
      <w:color w:val="8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Times New Roman" w:eastAsia="Times New Roman" w:hAnsi="Times New Roman" w:cs="Times New Roman"/>
      <w:b/>
      <w:color w:val="FF00F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720"/>
      <w:outlineLvl w:val="4"/>
    </w:pPr>
    <w:rPr>
      <w:b/>
      <w:color w:val="FF00F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680" w:hanging="680"/>
      <w:outlineLvl w:val="5"/>
    </w:pPr>
    <w:rPr>
      <w:color w:val="FF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color w:val="FF00FF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  <w:i/>
      <w:color w:val="FF00FF"/>
      <w:sz w:val="22"/>
      <w:szCs w:val="2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5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56"/>
  </w:style>
  <w:style w:type="paragraph" w:styleId="Footer">
    <w:name w:val="footer"/>
    <w:basedOn w:val="Normal"/>
    <w:link w:val="FooterChar"/>
    <w:uiPriority w:val="99"/>
    <w:unhideWhenUsed/>
    <w:rsid w:val="00BB75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56"/>
  </w:style>
  <w:style w:type="character" w:styleId="Hyperlink">
    <w:name w:val="Hyperlink"/>
    <w:basedOn w:val="DefaultParagraphFont"/>
    <w:uiPriority w:val="99"/>
    <w:unhideWhenUsed/>
    <w:rsid w:val="00BB7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57"/>
        <w:tab w:val="left" w:pos="680"/>
        <w:tab w:val="left" w:pos="1021"/>
      </w:tabs>
      <w:outlineLvl w:val="0"/>
    </w:pPr>
    <w:rPr>
      <w:b/>
      <w:color w:val="8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spacing w:before="240"/>
      <w:ind w:left="907" w:hanging="907"/>
      <w:outlineLvl w:val="1"/>
    </w:pPr>
    <w:rPr>
      <w:b/>
      <w:color w:val="8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Times New Roman" w:eastAsia="Times New Roman" w:hAnsi="Times New Roman" w:cs="Times New Roman"/>
      <w:b/>
      <w:color w:val="FF00F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720"/>
      <w:outlineLvl w:val="4"/>
    </w:pPr>
    <w:rPr>
      <w:b/>
      <w:color w:val="FF00F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680"/>
        <w:tab w:val="left" w:pos="1021"/>
      </w:tabs>
      <w:ind w:left="680" w:hanging="680"/>
      <w:outlineLvl w:val="5"/>
    </w:pPr>
    <w:rPr>
      <w:color w:val="FF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color w:val="FF00FF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  <w:i/>
      <w:color w:val="FF00FF"/>
      <w:sz w:val="22"/>
      <w:szCs w:val="2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5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56"/>
  </w:style>
  <w:style w:type="paragraph" w:styleId="Footer">
    <w:name w:val="footer"/>
    <w:basedOn w:val="Normal"/>
    <w:link w:val="FooterChar"/>
    <w:uiPriority w:val="99"/>
    <w:unhideWhenUsed/>
    <w:rsid w:val="00BB75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56"/>
  </w:style>
  <w:style w:type="character" w:styleId="Hyperlink">
    <w:name w:val="Hyperlink"/>
    <w:basedOn w:val="DefaultParagraphFont"/>
    <w:uiPriority w:val="99"/>
    <w:unhideWhenUsed/>
    <w:rsid w:val="00BB7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learningpool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Beeston, Emma</cp:lastModifiedBy>
  <cp:revision>2</cp:revision>
  <dcterms:created xsi:type="dcterms:W3CDTF">2019-02-08T16:43:00Z</dcterms:created>
  <dcterms:modified xsi:type="dcterms:W3CDTF">2019-02-08T16:43:00Z</dcterms:modified>
</cp:coreProperties>
</file>